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C0711" w14:textId="59D28FD5" w:rsidR="00D26D9D" w:rsidRPr="00466C82" w:rsidRDefault="00D26D9D" w:rsidP="00D77FED">
      <w:pPr>
        <w:rPr>
          <w:rFonts w:ascii="Arial" w:hAnsi="Arial" w:cs="Arial"/>
          <w:lang w:val="en-US"/>
        </w:rPr>
      </w:pPr>
      <w:bookmarkStart w:id="0" w:name="_Hlk68690151"/>
      <w:r w:rsidRPr="00466C82">
        <w:rPr>
          <w:rStyle w:val="Notetext"/>
          <w:rFonts w:ascii="Arial" w:hAnsi="Arial" w:cs="Arial"/>
          <w:lang w:val="en-US"/>
        </w:rPr>
        <w:t>N.B. The English text is an unofficial translation.</w:t>
      </w:r>
    </w:p>
    <w:p w14:paraId="7DE4CE05" w14:textId="77777777" w:rsidR="00D77FED" w:rsidRPr="00466C82" w:rsidRDefault="00D77FED" w:rsidP="00D77FED">
      <w:pPr>
        <w:rPr>
          <w:rFonts w:ascii="Arial" w:hAnsi="Arial" w:cs="Arial"/>
          <w:lang w:val="en-US"/>
        </w:rPr>
      </w:pPr>
    </w:p>
    <w:p w14:paraId="0D4ABADC" w14:textId="77777777" w:rsidR="00D26D9D" w:rsidRPr="002718B4" w:rsidRDefault="00D26D9D" w:rsidP="00D22C71">
      <w:pPr>
        <w:jc w:val="both"/>
        <w:rPr>
          <w:rFonts w:ascii="Arial" w:hAnsi="Arial" w:cs="Arial"/>
          <w:b/>
          <w:bCs/>
          <w:lang w:val="en-US"/>
        </w:rPr>
      </w:pPr>
    </w:p>
    <w:p w14:paraId="257A680E" w14:textId="77777777" w:rsidR="00D26D9D" w:rsidRPr="002718B4" w:rsidRDefault="00D26D9D" w:rsidP="00D22C71">
      <w:pPr>
        <w:jc w:val="both"/>
        <w:rPr>
          <w:rFonts w:ascii="Arial" w:hAnsi="Arial" w:cs="Arial"/>
          <w:b/>
          <w:bCs/>
          <w:lang w:val="en-US"/>
        </w:rPr>
      </w:pPr>
    </w:p>
    <w:p w14:paraId="3D459672" w14:textId="58CE10FF" w:rsidR="00157BC5" w:rsidRDefault="00466C82" w:rsidP="00D22C71">
      <w:pPr>
        <w:jc w:val="both"/>
        <w:rPr>
          <w:rFonts w:ascii="Arial" w:hAnsi="Arial" w:cs="Arial"/>
          <w:b/>
          <w:bCs/>
          <w:sz w:val="20"/>
          <w:szCs w:val="20"/>
        </w:rPr>
      </w:pPr>
      <w:r w:rsidRPr="00466C82">
        <w:rPr>
          <w:rFonts w:ascii="Arial" w:hAnsi="Arial" w:cs="Arial"/>
          <w:b/>
          <w:bCs/>
          <w:sz w:val="20"/>
          <w:szCs w:val="20"/>
        </w:rPr>
        <w:t xml:space="preserve">Styrelsens förslag till beslut </w:t>
      </w:r>
      <w:r w:rsidR="00033F25">
        <w:rPr>
          <w:rFonts w:ascii="Arial" w:hAnsi="Arial" w:cs="Arial"/>
          <w:b/>
          <w:bCs/>
          <w:sz w:val="20"/>
          <w:szCs w:val="20"/>
        </w:rPr>
        <w:t xml:space="preserve">inför extra bolagsstämma i Imaginecare AB, </w:t>
      </w:r>
      <w:proofErr w:type="spellStart"/>
      <w:r w:rsidR="00033F25">
        <w:rPr>
          <w:rFonts w:ascii="Arial" w:hAnsi="Arial" w:cs="Arial"/>
          <w:b/>
          <w:bCs/>
          <w:sz w:val="20"/>
          <w:szCs w:val="20"/>
        </w:rPr>
        <w:t>org</w:t>
      </w:r>
      <w:proofErr w:type="spellEnd"/>
      <w:r w:rsidR="00033F25">
        <w:rPr>
          <w:rFonts w:ascii="Arial" w:hAnsi="Arial" w:cs="Arial"/>
          <w:b/>
          <w:bCs/>
          <w:sz w:val="20"/>
          <w:szCs w:val="20"/>
        </w:rPr>
        <w:t xml:space="preserve"> nr </w:t>
      </w:r>
      <w:r w:rsidR="00033F25" w:rsidRPr="00033F25">
        <w:rPr>
          <w:rFonts w:ascii="Arial" w:hAnsi="Arial" w:cs="Arial"/>
          <w:b/>
          <w:bCs/>
          <w:sz w:val="20"/>
          <w:szCs w:val="20"/>
        </w:rPr>
        <w:t>559081-8356</w:t>
      </w:r>
      <w:r w:rsidR="00033F25">
        <w:rPr>
          <w:rFonts w:ascii="Arial" w:hAnsi="Arial" w:cs="Arial"/>
          <w:b/>
          <w:bCs/>
          <w:sz w:val="20"/>
          <w:szCs w:val="20"/>
        </w:rPr>
        <w:t>,</w:t>
      </w:r>
      <w:r w:rsidR="00033F25" w:rsidRPr="00033F25">
        <w:rPr>
          <w:rFonts w:ascii="Arial" w:hAnsi="Arial" w:cs="Arial"/>
          <w:b/>
          <w:bCs/>
          <w:sz w:val="20"/>
          <w:szCs w:val="20"/>
        </w:rPr>
        <w:t xml:space="preserve"> </w:t>
      </w:r>
      <w:r w:rsidR="00033F25">
        <w:rPr>
          <w:rFonts w:ascii="Arial" w:hAnsi="Arial" w:cs="Arial"/>
          <w:b/>
          <w:bCs/>
          <w:sz w:val="20"/>
          <w:szCs w:val="20"/>
        </w:rPr>
        <w:t xml:space="preserve">("Bolaget") </w:t>
      </w:r>
      <w:r w:rsidRPr="00466C82">
        <w:rPr>
          <w:rFonts w:ascii="Arial" w:hAnsi="Arial" w:cs="Arial"/>
          <w:b/>
          <w:bCs/>
          <w:sz w:val="20"/>
          <w:szCs w:val="20"/>
        </w:rPr>
        <w:t xml:space="preserve">den </w:t>
      </w:r>
      <w:r w:rsidR="00033F25">
        <w:rPr>
          <w:rFonts w:ascii="Arial" w:hAnsi="Arial" w:cs="Arial"/>
          <w:b/>
          <w:bCs/>
          <w:sz w:val="20"/>
          <w:szCs w:val="20"/>
        </w:rPr>
        <w:t>11 mars 2024</w:t>
      </w:r>
      <w:r w:rsidR="00033F25" w:rsidRPr="00466C82">
        <w:rPr>
          <w:rFonts w:ascii="Arial" w:hAnsi="Arial" w:cs="Arial"/>
          <w:b/>
          <w:bCs/>
          <w:sz w:val="20"/>
          <w:szCs w:val="20"/>
        </w:rPr>
        <w:t xml:space="preserve"> </w:t>
      </w:r>
    </w:p>
    <w:p w14:paraId="3A30C933" w14:textId="5DE34FD8" w:rsidR="00466C82" w:rsidRPr="00466C82" w:rsidRDefault="00466C82" w:rsidP="00D22C71">
      <w:pPr>
        <w:jc w:val="both"/>
        <w:rPr>
          <w:rFonts w:ascii="Arial" w:hAnsi="Arial" w:cs="Arial"/>
          <w:b/>
          <w:bCs/>
          <w:i/>
          <w:iCs/>
          <w:sz w:val="20"/>
          <w:szCs w:val="20"/>
          <w:lang w:val="en-US"/>
        </w:rPr>
      </w:pPr>
      <w:r w:rsidRPr="00466C82">
        <w:rPr>
          <w:rFonts w:ascii="Arial" w:hAnsi="Arial" w:cs="Arial"/>
          <w:b/>
          <w:bCs/>
          <w:i/>
          <w:iCs/>
          <w:sz w:val="20"/>
          <w:szCs w:val="20"/>
          <w:lang w:val="en-US"/>
        </w:rPr>
        <w:t>The board of directors’ proposed resolution</w:t>
      </w:r>
      <w:r w:rsidR="00033F25">
        <w:rPr>
          <w:rFonts w:ascii="Arial" w:hAnsi="Arial" w:cs="Arial"/>
          <w:b/>
          <w:bCs/>
          <w:i/>
          <w:iCs/>
          <w:sz w:val="20"/>
          <w:szCs w:val="20"/>
          <w:lang w:val="en-US"/>
        </w:rPr>
        <w:t xml:space="preserve">s to the extraordinary general meeting in Imaginecare AB, reg. no </w:t>
      </w:r>
      <w:r w:rsidR="00033F25" w:rsidRPr="00033F25">
        <w:rPr>
          <w:rFonts w:ascii="Arial" w:hAnsi="Arial" w:cs="Arial"/>
          <w:b/>
          <w:bCs/>
          <w:i/>
          <w:iCs/>
          <w:sz w:val="20"/>
          <w:szCs w:val="20"/>
          <w:lang w:val="en-US"/>
        </w:rPr>
        <w:t>559081-8356</w:t>
      </w:r>
      <w:r w:rsidR="00033F25">
        <w:rPr>
          <w:rFonts w:ascii="Arial" w:hAnsi="Arial" w:cs="Arial"/>
          <w:b/>
          <w:bCs/>
          <w:i/>
          <w:iCs/>
          <w:sz w:val="20"/>
          <w:szCs w:val="20"/>
          <w:lang w:val="en-US"/>
        </w:rPr>
        <w:t>, ("Company") on 11 March 2024</w:t>
      </w:r>
      <w:r w:rsidRPr="00466C82">
        <w:rPr>
          <w:rFonts w:ascii="Arial" w:hAnsi="Arial" w:cs="Arial"/>
          <w:b/>
          <w:bCs/>
          <w:i/>
          <w:iCs/>
          <w:sz w:val="20"/>
          <w:szCs w:val="20"/>
          <w:lang w:val="en-US"/>
        </w:rPr>
        <w:t xml:space="preserve"> </w:t>
      </w:r>
    </w:p>
    <w:p w14:paraId="4BB5CF98" w14:textId="2E9FECEF" w:rsidR="00157BC5" w:rsidRDefault="00157BC5" w:rsidP="00D22C71">
      <w:pPr>
        <w:jc w:val="both"/>
        <w:rPr>
          <w:rFonts w:ascii="Arial" w:hAnsi="Arial" w:cs="Arial"/>
          <w:lang w:val="en-US"/>
        </w:rPr>
      </w:pPr>
    </w:p>
    <w:p w14:paraId="70C2AD4E" w14:textId="64EA7ADC" w:rsidR="007B2FC7" w:rsidRPr="0082307F" w:rsidRDefault="00A062D4" w:rsidP="0082307F">
      <w:pPr>
        <w:jc w:val="both"/>
        <w:rPr>
          <w:rFonts w:ascii="Arial" w:hAnsi="Arial" w:cs="Arial"/>
          <w:b/>
          <w:bCs/>
          <w:sz w:val="20"/>
          <w:szCs w:val="20"/>
        </w:rPr>
      </w:pPr>
      <w:bookmarkStart w:id="1" w:name="_Hlk158644011"/>
      <w:r w:rsidRPr="0082307F">
        <w:rPr>
          <w:rFonts w:ascii="Arial" w:hAnsi="Arial" w:cs="Arial"/>
          <w:b/>
          <w:bCs/>
          <w:sz w:val="20"/>
          <w:szCs w:val="20"/>
        </w:rPr>
        <w:t>Riktad e</w:t>
      </w:r>
      <w:r w:rsidR="00150310" w:rsidRPr="0082307F">
        <w:rPr>
          <w:rFonts w:ascii="Arial" w:hAnsi="Arial" w:cs="Arial"/>
          <w:b/>
          <w:bCs/>
          <w:sz w:val="20"/>
          <w:szCs w:val="20"/>
        </w:rPr>
        <w:t>mission av aktier till WISE-deltagare</w:t>
      </w:r>
      <w:bookmarkEnd w:id="1"/>
    </w:p>
    <w:p w14:paraId="777F6D5D" w14:textId="073949CD" w:rsidR="007B2FC7" w:rsidRPr="00150310" w:rsidRDefault="00150310" w:rsidP="007B2FC7">
      <w:pPr>
        <w:pStyle w:val="Heading3English"/>
        <w:rPr>
          <w:rFonts w:eastAsiaTheme="minorHAnsi" w:cs="Arial"/>
          <w:iCs/>
          <w:szCs w:val="20"/>
          <w:lang w:val="en-US"/>
        </w:rPr>
      </w:pPr>
      <w:bookmarkStart w:id="2" w:name="_Hlk158644020"/>
      <w:r>
        <w:rPr>
          <w:rFonts w:eastAsiaTheme="minorHAnsi" w:cs="Arial"/>
          <w:iCs/>
          <w:szCs w:val="20"/>
          <w:lang w:val="en-US"/>
        </w:rPr>
        <w:t xml:space="preserve">Issue of shares to </w:t>
      </w:r>
      <w:r w:rsidRPr="00150310">
        <w:rPr>
          <w:rFonts w:eastAsiaTheme="minorHAnsi" w:cs="Arial"/>
          <w:iCs/>
          <w:szCs w:val="20"/>
          <w:lang w:val="en-US"/>
        </w:rPr>
        <w:t>WIS</w:t>
      </w:r>
      <w:r>
        <w:rPr>
          <w:rFonts w:eastAsiaTheme="minorHAnsi" w:cs="Arial"/>
          <w:iCs/>
          <w:szCs w:val="20"/>
          <w:lang w:val="en-US"/>
        </w:rPr>
        <w:t>E-participants</w:t>
      </w:r>
      <w:bookmarkEnd w:id="2"/>
    </w:p>
    <w:p w14:paraId="5F603C55" w14:textId="77777777" w:rsidR="0082307F" w:rsidRPr="00466C82" w:rsidRDefault="0082307F" w:rsidP="0082307F">
      <w:pPr>
        <w:rPr>
          <w:rFonts w:ascii="Arial" w:hAnsi="Arial" w:cs="Arial"/>
          <w:sz w:val="20"/>
          <w:szCs w:val="20"/>
        </w:rPr>
      </w:pPr>
      <w:bookmarkStart w:id="3" w:name="_Hlk158723876"/>
      <w:bookmarkStart w:id="4" w:name="_Hlk158644033"/>
      <w:r w:rsidRPr="00E71656">
        <w:rPr>
          <w:rFonts w:ascii="Arial" w:hAnsi="Arial" w:cs="Arial"/>
          <w:sz w:val="20"/>
          <w:szCs w:val="20"/>
        </w:rPr>
        <w:t xml:space="preserve">Den 22 mars 2023 </w:t>
      </w:r>
      <w:r>
        <w:rPr>
          <w:rFonts w:ascii="Arial" w:hAnsi="Arial" w:cs="Arial"/>
          <w:sz w:val="20"/>
          <w:szCs w:val="20"/>
        </w:rPr>
        <w:t xml:space="preserve">beslutade </w:t>
      </w:r>
      <w:r w:rsidRPr="00E71656">
        <w:rPr>
          <w:rFonts w:ascii="Arial" w:hAnsi="Arial" w:cs="Arial"/>
          <w:sz w:val="20"/>
          <w:szCs w:val="20"/>
        </w:rPr>
        <w:t>bolagsstämman att emittera två serier av WISE-</w:t>
      </w:r>
      <w:r>
        <w:rPr>
          <w:rFonts w:ascii="Arial" w:hAnsi="Arial" w:cs="Arial"/>
          <w:sz w:val="20"/>
          <w:szCs w:val="20"/>
        </w:rPr>
        <w:t>tecknings</w:t>
      </w:r>
      <w:r w:rsidRPr="00E71656">
        <w:rPr>
          <w:rFonts w:ascii="Arial" w:hAnsi="Arial" w:cs="Arial"/>
          <w:sz w:val="20"/>
          <w:szCs w:val="20"/>
        </w:rPr>
        <w:t>optioner</w:t>
      </w:r>
      <w:r>
        <w:rPr>
          <w:rFonts w:ascii="Arial" w:hAnsi="Arial" w:cs="Arial"/>
          <w:sz w:val="20"/>
          <w:szCs w:val="20"/>
        </w:rPr>
        <w:t xml:space="preserve">, vilket resulterade i att totalt 59 582 </w:t>
      </w:r>
      <w:r w:rsidRPr="00E71656">
        <w:rPr>
          <w:rFonts w:ascii="Arial" w:hAnsi="Arial" w:cs="Arial"/>
          <w:sz w:val="20"/>
          <w:szCs w:val="20"/>
        </w:rPr>
        <w:t>WISE-</w:t>
      </w:r>
      <w:r>
        <w:rPr>
          <w:rFonts w:ascii="Arial" w:hAnsi="Arial" w:cs="Arial"/>
          <w:sz w:val="20"/>
          <w:szCs w:val="20"/>
        </w:rPr>
        <w:t>tecknings</w:t>
      </w:r>
      <w:r w:rsidRPr="00E71656">
        <w:rPr>
          <w:rFonts w:ascii="Arial" w:hAnsi="Arial" w:cs="Arial"/>
          <w:sz w:val="20"/>
          <w:szCs w:val="20"/>
        </w:rPr>
        <w:t>optioner</w:t>
      </w:r>
      <w:r>
        <w:rPr>
          <w:rFonts w:ascii="Arial" w:hAnsi="Arial" w:cs="Arial"/>
          <w:sz w:val="20"/>
          <w:szCs w:val="20"/>
        </w:rPr>
        <w:t xml:space="preserve"> emitterades</w:t>
      </w:r>
      <w:r w:rsidRPr="00E71656">
        <w:rPr>
          <w:rFonts w:ascii="Arial" w:hAnsi="Arial" w:cs="Arial"/>
          <w:sz w:val="20"/>
          <w:szCs w:val="20"/>
        </w:rPr>
        <w:t xml:space="preserve">. Den 30 november 2023 beslutade styrelsen att genomföra en företrädesemission med stöd av bolagsstämmans </w:t>
      </w:r>
      <w:r>
        <w:rPr>
          <w:rFonts w:ascii="Arial" w:hAnsi="Arial" w:cs="Arial"/>
          <w:sz w:val="20"/>
          <w:szCs w:val="20"/>
        </w:rPr>
        <w:t>bemyndigande</w:t>
      </w:r>
      <w:r w:rsidRPr="00E71656">
        <w:rPr>
          <w:rFonts w:ascii="Arial" w:hAnsi="Arial" w:cs="Arial"/>
          <w:sz w:val="20"/>
          <w:szCs w:val="20"/>
        </w:rPr>
        <w:t xml:space="preserve"> ("</w:t>
      </w:r>
      <w:r w:rsidRPr="00E71656">
        <w:rPr>
          <w:rFonts w:ascii="Arial" w:hAnsi="Arial" w:cs="Arial"/>
          <w:b/>
          <w:bCs/>
          <w:sz w:val="20"/>
          <w:szCs w:val="20"/>
        </w:rPr>
        <w:t>Finansieringsrundan</w:t>
      </w:r>
      <w:r w:rsidRPr="00E71656">
        <w:rPr>
          <w:rFonts w:ascii="Arial" w:hAnsi="Arial" w:cs="Arial"/>
          <w:sz w:val="20"/>
          <w:szCs w:val="20"/>
        </w:rPr>
        <w:t>")</w:t>
      </w:r>
      <w:r>
        <w:rPr>
          <w:rFonts w:ascii="Arial" w:hAnsi="Arial" w:cs="Arial"/>
          <w:sz w:val="20"/>
          <w:szCs w:val="20"/>
        </w:rPr>
        <w:t xml:space="preserve">, varvid </w:t>
      </w:r>
      <w:r w:rsidRPr="00E71656">
        <w:rPr>
          <w:rFonts w:ascii="Arial" w:hAnsi="Arial" w:cs="Arial"/>
          <w:sz w:val="20"/>
          <w:szCs w:val="20"/>
        </w:rPr>
        <w:t xml:space="preserve">110 521 aktier </w:t>
      </w:r>
      <w:r>
        <w:rPr>
          <w:rFonts w:ascii="Arial" w:hAnsi="Arial" w:cs="Arial"/>
          <w:sz w:val="20"/>
          <w:szCs w:val="20"/>
        </w:rPr>
        <w:t xml:space="preserve">emitterades </w:t>
      </w:r>
      <w:r w:rsidRPr="00E71656">
        <w:rPr>
          <w:rFonts w:ascii="Arial" w:hAnsi="Arial" w:cs="Arial"/>
          <w:sz w:val="20"/>
          <w:szCs w:val="20"/>
        </w:rPr>
        <w:t xml:space="preserve">till aktieägarna. En följd av </w:t>
      </w:r>
      <w:r w:rsidRPr="00291D9C">
        <w:rPr>
          <w:rFonts w:ascii="Arial" w:hAnsi="Arial" w:cs="Arial"/>
          <w:sz w:val="20"/>
          <w:szCs w:val="20"/>
        </w:rPr>
        <w:t xml:space="preserve">Finansieringsrundan </w:t>
      </w:r>
      <w:r w:rsidRPr="00E71656">
        <w:rPr>
          <w:rFonts w:ascii="Arial" w:hAnsi="Arial" w:cs="Arial"/>
          <w:sz w:val="20"/>
          <w:szCs w:val="20"/>
        </w:rPr>
        <w:t xml:space="preserve">var att </w:t>
      </w:r>
      <w:r>
        <w:rPr>
          <w:rFonts w:ascii="Arial" w:hAnsi="Arial" w:cs="Arial"/>
          <w:sz w:val="20"/>
          <w:szCs w:val="20"/>
        </w:rPr>
        <w:t>innehavarna av WISE-</w:t>
      </w:r>
      <w:r w:rsidRPr="00E71656">
        <w:rPr>
          <w:rFonts w:ascii="Arial" w:hAnsi="Arial" w:cs="Arial"/>
          <w:sz w:val="20"/>
          <w:szCs w:val="20"/>
        </w:rPr>
        <w:t>teckningsoptioner</w:t>
      </w:r>
      <w:r>
        <w:rPr>
          <w:rFonts w:ascii="Arial" w:hAnsi="Arial" w:cs="Arial"/>
          <w:sz w:val="20"/>
          <w:szCs w:val="20"/>
        </w:rPr>
        <w:t xml:space="preserve"> fick </w:t>
      </w:r>
      <w:r w:rsidRPr="00E71656">
        <w:rPr>
          <w:rFonts w:ascii="Arial" w:hAnsi="Arial" w:cs="Arial"/>
          <w:sz w:val="20"/>
          <w:szCs w:val="20"/>
        </w:rPr>
        <w:t xml:space="preserve">rätt att teckna två aktier för varje </w:t>
      </w:r>
      <w:r>
        <w:rPr>
          <w:rFonts w:ascii="Arial" w:hAnsi="Arial" w:cs="Arial"/>
          <w:sz w:val="20"/>
          <w:szCs w:val="20"/>
        </w:rPr>
        <w:t>WISE-</w:t>
      </w:r>
      <w:r w:rsidRPr="00E71656">
        <w:rPr>
          <w:rFonts w:ascii="Arial" w:hAnsi="Arial" w:cs="Arial"/>
          <w:sz w:val="20"/>
          <w:szCs w:val="20"/>
        </w:rPr>
        <w:t>teckningsoption.</w:t>
      </w:r>
      <w:r w:rsidRPr="00291D9C">
        <w:rPr>
          <w:rFonts w:ascii="Arial" w:hAnsi="Arial" w:cs="Arial"/>
          <w:sz w:val="20"/>
          <w:szCs w:val="20"/>
        </w:rPr>
        <w:t xml:space="preserve"> </w:t>
      </w:r>
      <w:r w:rsidRPr="00E71656">
        <w:rPr>
          <w:rFonts w:ascii="Arial" w:hAnsi="Arial" w:cs="Arial"/>
          <w:sz w:val="20"/>
          <w:szCs w:val="20"/>
        </w:rPr>
        <w:t>Enligt villkoren för WISE-</w:t>
      </w:r>
      <w:r>
        <w:rPr>
          <w:rFonts w:ascii="Arial" w:hAnsi="Arial" w:cs="Arial"/>
          <w:sz w:val="20"/>
          <w:szCs w:val="20"/>
        </w:rPr>
        <w:t>tecknings</w:t>
      </w:r>
      <w:r w:rsidRPr="00E71656">
        <w:rPr>
          <w:rFonts w:ascii="Arial" w:hAnsi="Arial" w:cs="Arial"/>
          <w:sz w:val="20"/>
          <w:szCs w:val="20"/>
        </w:rPr>
        <w:t xml:space="preserve">optionerna har varje innehavare en </w:t>
      </w:r>
      <w:r w:rsidRPr="00E71656">
        <w:rPr>
          <w:rFonts w:ascii="Arial" w:hAnsi="Arial" w:cs="Arial"/>
          <w:i/>
          <w:iCs/>
          <w:sz w:val="20"/>
          <w:szCs w:val="20"/>
        </w:rPr>
        <w:t>pro rata</w:t>
      </w:r>
      <w:r w:rsidRPr="00E71656">
        <w:rPr>
          <w:rFonts w:ascii="Arial" w:hAnsi="Arial" w:cs="Arial"/>
          <w:sz w:val="20"/>
          <w:szCs w:val="20"/>
        </w:rPr>
        <w:t xml:space="preserve">-rättighet, baserad på </w:t>
      </w:r>
      <w:r>
        <w:rPr>
          <w:rFonts w:ascii="Arial" w:hAnsi="Arial" w:cs="Arial"/>
          <w:sz w:val="20"/>
          <w:szCs w:val="20"/>
        </w:rPr>
        <w:t xml:space="preserve">ägarandelen </w:t>
      </w:r>
      <w:r w:rsidRPr="00E71656">
        <w:rPr>
          <w:rFonts w:ascii="Arial" w:hAnsi="Arial" w:cs="Arial"/>
          <w:sz w:val="20"/>
          <w:szCs w:val="20"/>
        </w:rPr>
        <w:t>efter akti</w:t>
      </w:r>
      <w:r>
        <w:rPr>
          <w:rFonts w:ascii="Arial" w:hAnsi="Arial" w:cs="Arial"/>
          <w:sz w:val="20"/>
          <w:szCs w:val="20"/>
        </w:rPr>
        <w:t>eteckningen</w:t>
      </w:r>
      <w:r w:rsidRPr="00E71656">
        <w:rPr>
          <w:rFonts w:ascii="Arial" w:hAnsi="Arial" w:cs="Arial"/>
          <w:sz w:val="20"/>
          <w:szCs w:val="20"/>
        </w:rPr>
        <w:t xml:space="preserve"> med stöd av </w:t>
      </w:r>
      <w:r>
        <w:rPr>
          <w:rFonts w:ascii="Arial" w:hAnsi="Arial" w:cs="Arial"/>
          <w:sz w:val="20"/>
          <w:szCs w:val="20"/>
        </w:rPr>
        <w:t>WISE-</w:t>
      </w:r>
      <w:r w:rsidRPr="00E71656">
        <w:rPr>
          <w:rFonts w:ascii="Arial" w:hAnsi="Arial" w:cs="Arial"/>
          <w:sz w:val="20"/>
          <w:szCs w:val="20"/>
        </w:rPr>
        <w:t>teckningsoptionerna, att delta i Finansieringsrundan på samma villkor och pris som erbjuds till övriga investerare. Eftersom Finansieringsrundan genomfördes innan aktierna som tecknats med stöd av WISE</w:t>
      </w:r>
      <w:r>
        <w:rPr>
          <w:rFonts w:ascii="Arial" w:hAnsi="Arial" w:cs="Arial"/>
          <w:sz w:val="20"/>
          <w:szCs w:val="20"/>
        </w:rPr>
        <w:t>-optionerna</w:t>
      </w:r>
      <w:r w:rsidRPr="00E71656">
        <w:rPr>
          <w:rFonts w:ascii="Arial" w:hAnsi="Arial" w:cs="Arial"/>
          <w:sz w:val="20"/>
          <w:szCs w:val="20"/>
        </w:rPr>
        <w:t xml:space="preserve"> hade tilldelats av styrelsen, </w:t>
      </w:r>
      <w:r>
        <w:rPr>
          <w:rFonts w:ascii="Arial" w:hAnsi="Arial" w:cs="Arial"/>
          <w:sz w:val="20"/>
          <w:szCs w:val="20"/>
        </w:rPr>
        <w:t xml:space="preserve">kunde inte innehavarna av WISE-teckningsoptioner erbjudas deltagande i </w:t>
      </w:r>
      <w:r w:rsidRPr="00E71656">
        <w:rPr>
          <w:rFonts w:ascii="Arial" w:hAnsi="Arial" w:cs="Arial"/>
          <w:sz w:val="20"/>
          <w:szCs w:val="20"/>
        </w:rPr>
        <w:t xml:space="preserve">Finansieringsrundan. Styrelsen föreslår därför att aktieägarna som tecknat aktier med stöd av WISE-optioner nu erbjuds aktier i en riktad emission som motsvarar det antal som de skulle ha erbjudits om Finansieringsrundan hade genomförts efter att aktierna med stöd av WISE hade </w:t>
      </w:r>
      <w:r>
        <w:rPr>
          <w:rFonts w:ascii="Arial" w:hAnsi="Arial" w:cs="Arial"/>
          <w:sz w:val="20"/>
          <w:szCs w:val="20"/>
        </w:rPr>
        <w:t>tilldelats</w:t>
      </w:r>
      <w:r w:rsidRPr="00E71656">
        <w:rPr>
          <w:rFonts w:ascii="Arial" w:hAnsi="Arial" w:cs="Arial"/>
          <w:sz w:val="20"/>
          <w:szCs w:val="20"/>
        </w:rPr>
        <w:t>.</w:t>
      </w:r>
      <w:r>
        <w:rPr>
          <w:rFonts w:ascii="Arial" w:hAnsi="Arial" w:cs="Arial"/>
          <w:sz w:val="20"/>
          <w:szCs w:val="20"/>
        </w:rPr>
        <w:t xml:space="preserve"> </w:t>
      </w:r>
    </w:p>
    <w:p w14:paraId="04883163" w14:textId="3C8B4718" w:rsidR="00E71656" w:rsidRPr="00E71656" w:rsidRDefault="0082307F" w:rsidP="0082307F">
      <w:pPr>
        <w:rPr>
          <w:rFonts w:ascii="Arial" w:hAnsi="Arial" w:cs="Arial"/>
          <w:i/>
          <w:iCs/>
          <w:sz w:val="18"/>
          <w:szCs w:val="18"/>
          <w:lang w:val="en-US"/>
        </w:rPr>
      </w:pPr>
      <w:r w:rsidRPr="00291D9C">
        <w:rPr>
          <w:rFonts w:ascii="Arial" w:hAnsi="Arial" w:cs="Arial"/>
          <w:i/>
          <w:iCs/>
          <w:sz w:val="18"/>
          <w:szCs w:val="18"/>
          <w:lang w:val="en-US"/>
        </w:rPr>
        <w:t>On 22 March 2023, the general meeting resolved to issue two series of WISE warrants, resulting in a total of 59,582 WISE warrants being issued. On 30 November 2023, the board of directors resolved to carry out a rights issue based on the general meeting's authorisation ("</w:t>
      </w:r>
      <w:r w:rsidRPr="00291D9C">
        <w:rPr>
          <w:rFonts w:ascii="Arial" w:hAnsi="Arial" w:cs="Arial"/>
          <w:b/>
          <w:bCs/>
          <w:i/>
          <w:iCs/>
          <w:sz w:val="18"/>
          <w:szCs w:val="18"/>
          <w:lang w:val="en-US"/>
        </w:rPr>
        <w:t>Financing Round</w:t>
      </w:r>
      <w:r w:rsidRPr="00291D9C">
        <w:rPr>
          <w:rFonts w:ascii="Arial" w:hAnsi="Arial" w:cs="Arial"/>
          <w:i/>
          <w:iCs/>
          <w:sz w:val="18"/>
          <w:szCs w:val="18"/>
          <w:lang w:val="en-US"/>
        </w:rPr>
        <w:t xml:space="preserve">"), whereby 110,521 shares were issued to the shareholders. As a result of the Financing Round, the </w:t>
      </w:r>
      <w:r>
        <w:rPr>
          <w:rFonts w:ascii="Arial" w:hAnsi="Arial" w:cs="Arial"/>
          <w:i/>
          <w:iCs/>
          <w:sz w:val="18"/>
          <w:szCs w:val="18"/>
          <w:lang w:val="en-US"/>
        </w:rPr>
        <w:t xml:space="preserve">holders of </w:t>
      </w:r>
      <w:r w:rsidRPr="00291D9C">
        <w:rPr>
          <w:rFonts w:ascii="Arial" w:hAnsi="Arial" w:cs="Arial"/>
          <w:i/>
          <w:iCs/>
          <w:sz w:val="18"/>
          <w:szCs w:val="18"/>
          <w:lang w:val="en-US"/>
        </w:rPr>
        <w:t xml:space="preserve">WISE warrants were entitled to subscribe for two shares for each WISE warrant. According to the terms and conditions of the WISE warrants, each holder has a pro rata right, based on the shareholding after the subscription of shares under the WISE warrants, to participate in the Financing Round on the same terms and conditions and at the same price as offered to other investors. As the Financing Round was carried out before the shares subscribed for with the WISE warrants had been allocated by the </w:t>
      </w:r>
      <w:r>
        <w:rPr>
          <w:rFonts w:ascii="Arial" w:hAnsi="Arial" w:cs="Arial"/>
          <w:i/>
          <w:iCs/>
          <w:sz w:val="18"/>
          <w:szCs w:val="18"/>
          <w:lang w:val="en-US"/>
        </w:rPr>
        <w:t>b</w:t>
      </w:r>
      <w:r w:rsidRPr="00291D9C">
        <w:rPr>
          <w:rFonts w:ascii="Arial" w:hAnsi="Arial" w:cs="Arial"/>
          <w:i/>
          <w:iCs/>
          <w:sz w:val="18"/>
          <w:szCs w:val="18"/>
          <w:lang w:val="en-US"/>
        </w:rPr>
        <w:t xml:space="preserve">oard of </w:t>
      </w:r>
      <w:r>
        <w:rPr>
          <w:rFonts w:ascii="Arial" w:hAnsi="Arial" w:cs="Arial"/>
          <w:i/>
          <w:iCs/>
          <w:sz w:val="18"/>
          <w:szCs w:val="18"/>
          <w:lang w:val="en-US"/>
        </w:rPr>
        <w:t>d</w:t>
      </w:r>
      <w:r w:rsidRPr="00291D9C">
        <w:rPr>
          <w:rFonts w:ascii="Arial" w:hAnsi="Arial" w:cs="Arial"/>
          <w:i/>
          <w:iCs/>
          <w:sz w:val="18"/>
          <w:szCs w:val="18"/>
          <w:lang w:val="en-US"/>
        </w:rPr>
        <w:t xml:space="preserve">irectors, the holders of WISE warrants could not be offered participation in the Financing Round. The Board of Directors therefore proposes that the shareholders who have subscribed for shares with the support of WISE warrants are now offered shares in a directed issue corresponding to the number they would have been offered if the Financing Round had been carried out after the shares with the support of WISE had been </w:t>
      </w:r>
      <w:r>
        <w:rPr>
          <w:rFonts w:ascii="Arial" w:hAnsi="Arial" w:cs="Arial"/>
          <w:i/>
          <w:iCs/>
          <w:sz w:val="18"/>
          <w:szCs w:val="18"/>
          <w:lang w:val="en-US"/>
        </w:rPr>
        <w:t>allotted</w:t>
      </w:r>
      <w:bookmarkEnd w:id="3"/>
      <w:r w:rsidR="00E71656" w:rsidRPr="00E71656">
        <w:rPr>
          <w:rFonts w:ascii="Arial" w:hAnsi="Arial" w:cs="Arial"/>
          <w:i/>
          <w:iCs/>
          <w:sz w:val="18"/>
          <w:szCs w:val="18"/>
          <w:lang w:val="en-US"/>
        </w:rPr>
        <w:t>.</w:t>
      </w:r>
      <w:r>
        <w:rPr>
          <w:rFonts w:ascii="Arial" w:hAnsi="Arial" w:cs="Arial"/>
          <w:i/>
          <w:iCs/>
          <w:sz w:val="18"/>
          <w:szCs w:val="18"/>
          <w:lang w:val="en-US"/>
        </w:rPr>
        <w:t xml:space="preserve"> </w:t>
      </w:r>
    </w:p>
    <w:p w14:paraId="746A82AB" w14:textId="77777777" w:rsidR="00E71656" w:rsidRPr="00150310" w:rsidRDefault="00E71656" w:rsidP="00E71656">
      <w:pPr>
        <w:pStyle w:val="NormalEnglish"/>
        <w:rPr>
          <w:rFonts w:ascii="Arial" w:hAnsi="Arial" w:cs="Arial"/>
          <w:iCs/>
          <w:szCs w:val="20"/>
          <w:lang w:val="en-US"/>
        </w:rPr>
      </w:pPr>
    </w:p>
    <w:p w14:paraId="55B28271" w14:textId="77777777" w:rsidR="00150310" w:rsidRPr="00466C82" w:rsidRDefault="00150310" w:rsidP="00150310">
      <w:pPr>
        <w:pStyle w:val="Rubrik3"/>
        <w:rPr>
          <w:rFonts w:ascii="Arial" w:eastAsiaTheme="minorHAnsi" w:hAnsi="Arial" w:cs="Arial"/>
          <w:b/>
          <w:bCs/>
          <w:color w:val="auto"/>
          <w:sz w:val="20"/>
          <w:szCs w:val="20"/>
        </w:rPr>
      </w:pPr>
      <w:r w:rsidRPr="00466C82">
        <w:rPr>
          <w:rFonts w:ascii="Arial" w:eastAsiaTheme="minorHAnsi" w:hAnsi="Arial" w:cs="Arial"/>
          <w:b/>
          <w:bCs/>
          <w:color w:val="auto"/>
          <w:sz w:val="20"/>
          <w:szCs w:val="20"/>
        </w:rPr>
        <w:t>Nyemission</w:t>
      </w:r>
    </w:p>
    <w:p w14:paraId="6BD49705" w14:textId="3C430AFC" w:rsidR="00150310" w:rsidRPr="00150310" w:rsidRDefault="00150310" w:rsidP="00150310">
      <w:pPr>
        <w:rPr>
          <w:rFonts w:ascii="Arial" w:hAnsi="Arial" w:cs="Arial"/>
          <w:b/>
          <w:bCs/>
          <w:i/>
          <w:iCs/>
          <w:sz w:val="20"/>
          <w:szCs w:val="20"/>
        </w:rPr>
      </w:pPr>
      <w:r w:rsidRPr="00150310">
        <w:rPr>
          <w:rFonts w:ascii="Arial" w:hAnsi="Arial" w:cs="Arial"/>
          <w:b/>
          <w:bCs/>
          <w:i/>
          <w:iCs/>
          <w:sz w:val="20"/>
          <w:szCs w:val="20"/>
        </w:rPr>
        <w:t>Issue of new shares</w:t>
      </w:r>
    </w:p>
    <w:p w14:paraId="797EC238" w14:textId="77777777" w:rsidR="0082307F" w:rsidRPr="000E2287" w:rsidRDefault="0082307F" w:rsidP="0082307F">
      <w:pPr>
        <w:rPr>
          <w:rFonts w:ascii="Arial" w:hAnsi="Arial" w:cs="Arial"/>
          <w:sz w:val="20"/>
          <w:szCs w:val="20"/>
          <w:lang w:val="en-US"/>
        </w:rPr>
      </w:pPr>
      <w:r w:rsidRPr="00466C82">
        <w:rPr>
          <w:rFonts w:ascii="Arial" w:hAnsi="Arial" w:cs="Arial"/>
          <w:sz w:val="20"/>
          <w:szCs w:val="20"/>
        </w:rPr>
        <w:t xml:space="preserve">Styrelsen föreslår att bolagsstämman beslutar om en riktad nyemission av högst </w:t>
      </w:r>
      <w:r>
        <w:rPr>
          <w:rFonts w:ascii="Arial" w:hAnsi="Arial" w:cs="Arial"/>
          <w:sz w:val="20"/>
          <w:szCs w:val="20"/>
        </w:rPr>
        <w:t>17 874</w:t>
      </w:r>
      <w:r w:rsidRPr="00466C82">
        <w:rPr>
          <w:rFonts w:ascii="Arial" w:hAnsi="Arial" w:cs="Arial"/>
          <w:sz w:val="20"/>
          <w:szCs w:val="20"/>
        </w:rPr>
        <w:t xml:space="preserve"> </w:t>
      </w:r>
      <w:r w:rsidRPr="004458E3">
        <w:rPr>
          <w:rFonts w:ascii="Arial" w:hAnsi="Arial" w:cs="Arial"/>
          <w:sz w:val="20"/>
          <w:szCs w:val="20"/>
        </w:rPr>
        <w:t>stamaktier</w:t>
      </w:r>
      <w:r w:rsidRPr="00466C82">
        <w:rPr>
          <w:rFonts w:ascii="Arial" w:hAnsi="Arial" w:cs="Arial"/>
          <w:sz w:val="20"/>
          <w:szCs w:val="20"/>
        </w:rPr>
        <w:t xml:space="preserve">, innebärande en ökning av aktiekapitalet med högst </w:t>
      </w:r>
      <w:r>
        <w:rPr>
          <w:rFonts w:ascii="Arial" w:hAnsi="Arial" w:cs="Arial"/>
          <w:sz w:val="20"/>
          <w:szCs w:val="20"/>
        </w:rPr>
        <w:t>23 069,179143</w:t>
      </w:r>
      <w:r w:rsidRPr="00466C82">
        <w:rPr>
          <w:rFonts w:ascii="Arial" w:hAnsi="Arial" w:cs="Arial"/>
          <w:sz w:val="20"/>
          <w:szCs w:val="20"/>
        </w:rPr>
        <w:t xml:space="preserve"> kronor. </w:t>
      </w:r>
      <w:r w:rsidRPr="000E2287">
        <w:rPr>
          <w:rFonts w:ascii="Arial" w:hAnsi="Arial" w:cs="Arial"/>
          <w:sz w:val="20"/>
          <w:szCs w:val="20"/>
          <w:lang w:val="en-US"/>
        </w:rPr>
        <w:t>För beslutet ska i övrigt följande villkor gälla.</w:t>
      </w:r>
    </w:p>
    <w:p w14:paraId="0EEDCE24" w14:textId="77777777" w:rsidR="0082307F" w:rsidRPr="00466C82" w:rsidRDefault="0082307F" w:rsidP="0082307F">
      <w:pPr>
        <w:pStyle w:val="NormalEnglish"/>
        <w:rPr>
          <w:rFonts w:ascii="Arial" w:hAnsi="Arial" w:cs="Arial"/>
          <w:iCs/>
          <w:sz w:val="18"/>
          <w:szCs w:val="18"/>
          <w:lang w:val="en-US"/>
        </w:rPr>
      </w:pPr>
      <w:r w:rsidRPr="00466C82">
        <w:rPr>
          <w:rFonts w:ascii="Arial" w:hAnsi="Arial" w:cs="Arial"/>
          <w:iCs/>
          <w:sz w:val="18"/>
          <w:szCs w:val="18"/>
          <w:lang w:val="en-US"/>
        </w:rPr>
        <w:t xml:space="preserve">The board of directors proposes that the general meeting resolves to carry out a private placement in respect of not more than </w:t>
      </w:r>
      <w:r>
        <w:rPr>
          <w:rFonts w:ascii="Arial" w:hAnsi="Arial" w:cs="Arial"/>
          <w:iCs/>
          <w:sz w:val="18"/>
          <w:szCs w:val="18"/>
          <w:lang w:val="en-US"/>
        </w:rPr>
        <w:t>17,874</w:t>
      </w:r>
      <w:r w:rsidRPr="00466C82">
        <w:rPr>
          <w:rFonts w:ascii="Arial" w:hAnsi="Arial" w:cs="Arial"/>
          <w:iCs/>
          <w:sz w:val="18"/>
          <w:szCs w:val="18"/>
          <w:lang w:val="en-US"/>
        </w:rPr>
        <w:t xml:space="preserve"> </w:t>
      </w:r>
      <w:r>
        <w:rPr>
          <w:rFonts w:ascii="Arial" w:hAnsi="Arial" w:cs="Arial"/>
          <w:iCs/>
          <w:sz w:val="18"/>
          <w:szCs w:val="18"/>
          <w:lang w:val="en-US"/>
        </w:rPr>
        <w:t xml:space="preserve">ordinary </w:t>
      </w:r>
      <w:r w:rsidRPr="00466C82">
        <w:rPr>
          <w:rFonts w:ascii="Arial" w:hAnsi="Arial" w:cs="Arial"/>
          <w:iCs/>
          <w:sz w:val="18"/>
          <w:szCs w:val="18"/>
          <w:lang w:val="en-US"/>
        </w:rPr>
        <w:t xml:space="preserve">shares, entailing an increase in the share capital of not more than SEK </w:t>
      </w:r>
      <w:r>
        <w:rPr>
          <w:rFonts w:ascii="Arial" w:hAnsi="Arial" w:cs="Arial"/>
          <w:iCs/>
          <w:sz w:val="18"/>
          <w:szCs w:val="18"/>
          <w:lang w:val="en-US"/>
        </w:rPr>
        <w:t>23,069.179143</w:t>
      </w:r>
      <w:r w:rsidRPr="00466C82">
        <w:rPr>
          <w:rFonts w:ascii="Arial" w:hAnsi="Arial" w:cs="Arial"/>
          <w:iCs/>
          <w:sz w:val="18"/>
          <w:szCs w:val="18"/>
          <w:lang w:val="en-US"/>
        </w:rPr>
        <w:t>. The resolution shall otherwise be governed by the following terms and conditions.</w:t>
      </w:r>
    </w:p>
    <w:p w14:paraId="5409EEDA" w14:textId="77777777" w:rsidR="0082307F" w:rsidRPr="00466C82" w:rsidRDefault="0082307F" w:rsidP="0082307F">
      <w:pPr>
        <w:pStyle w:val="Bulletpointnumber"/>
        <w:numPr>
          <w:ilvl w:val="0"/>
          <w:numId w:val="11"/>
        </w:numPr>
        <w:suppressAutoHyphens/>
        <w:contextualSpacing/>
        <w:jc w:val="left"/>
        <w:rPr>
          <w:rFonts w:ascii="Arial" w:hAnsi="Arial" w:cs="Arial"/>
          <w:sz w:val="20"/>
          <w:szCs w:val="20"/>
        </w:rPr>
      </w:pPr>
      <w:bookmarkStart w:id="5" w:name="_Hlk158723897"/>
      <w:r w:rsidRPr="00466C82">
        <w:rPr>
          <w:rFonts w:ascii="Arial" w:hAnsi="Arial" w:cs="Arial"/>
          <w:sz w:val="20"/>
          <w:szCs w:val="20"/>
        </w:rPr>
        <w:t xml:space="preserve">Rätt att teckna de nya aktierna ska tillkomma </w:t>
      </w:r>
      <w:r>
        <w:rPr>
          <w:rFonts w:ascii="Arial" w:hAnsi="Arial" w:cs="Arial"/>
          <w:sz w:val="20"/>
          <w:szCs w:val="20"/>
        </w:rPr>
        <w:t>samtliga personer som tecknade aktier med utnyttjande av teckningsoptioner enligt WISE</w:t>
      </w:r>
      <w:r w:rsidRPr="00466C82">
        <w:rPr>
          <w:rFonts w:ascii="Arial" w:hAnsi="Arial" w:cs="Arial"/>
          <w:sz w:val="20"/>
          <w:szCs w:val="20"/>
        </w:rPr>
        <w:t xml:space="preserve">. Skälen till avvikelsen från aktieägarnas företrädesrätt är </w:t>
      </w:r>
      <w:r>
        <w:rPr>
          <w:rFonts w:ascii="Arial" w:hAnsi="Arial" w:cs="Arial"/>
          <w:sz w:val="20"/>
          <w:szCs w:val="20"/>
        </w:rPr>
        <w:t>bestämmelser i optionsvillkoren för WISE</w:t>
      </w:r>
      <w:bookmarkEnd w:id="5"/>
      <w:r w:rsidRPr="00466C82">
        <w:rPr>
          <w:rFonts w:ascii="Arial" w:hAnsi="Arial" w:cs="Arial"/>
          <w:sz w:val="20"/>
          <w:szCs w:val="20"/>
        </w:rPr>
        <w:t xml:space="preserve">. </w:t>
      </w:r>
    </w:p>
    <w:p w14:paraId="1C1D0EBE" w14:textId="77777777" w:rsidR="0082307F" w:rsidRPr="00466C82" w:rsidRDefault="0082307F" w:rsidP="0082307F">
      <w:pPr>
        <w:pStyle w:val="NormalEnglish"/>
        <w:ind w:left="720"/>
        <w:rPr>
          <w:rFonts w:ascii="Arial" w:hAnsi="Arial" w:cs="Arial"/>
          <w:iCs/>
          <w:sz w:val="18"/>
          <w:szCs w:val="18"/>
          <w:lang w:val="en-US"/>
        </w:rPr>
      </w:pPr>
      <w:bookmarkStart w:id="6" w:name="_Hlk158723901"/>
      <w:r w:rsidRPr="00466C82">
        <w:rPr>
          <w:rFonts w:ascii="Arial" w:hAnsi="Arial" w:cs="Arial"/>
          <w:iCs/>
          <w:sz w:val="18"/>
          <w:szCs w:val="18"/>
          <w:lang w:val="en-US"/>
        </w:rPr>
        <w:t xml:space="preserve">The right to subscribe for the new shares shall vest </w:t>
      </w:r>
      <w:r>
        <w:rPr>
          <w:rFonts w:ascii="Arial" w:hAnsi="Arial" w:cs="Arial"/>
          <w:iCs/>
          <w:sz w:val="18"/>
          <w:szCs w:val="18"/>
          <w:lang w:val="en-US"/>
        </w:rPr>
        <w:t>in</w:t>
      </w:r>
      <w:r w:rsidRPr="00D12A9A">
        <w:rPr>
          <w:rFonts w:ascii="Arial" w:hAnsi="Arial" w:cs="Arial"/>
          <w:iCs/>
          <w:sz w:val="18"/>
          <w:szCs w:val="18"/>
          <w:lang w:val="en-US"/>
        </w:rPr>
        <w:t xml:space="preserve"> all persons who subscribed for shares by exercising warrants under WISE.</w:t>
      </w:r>
      <w:r w:rsidRPr="00466C82">
        <w:rPr>
          <w:rFonts w:ascii="Arial" w:hAnsi="Arial" w:cs="Arial"/>
          <w:iCs/>
          <w:sz w:val="18"/>
          <w:szCs w:val="18"/>
          <w:lang w:val="en-US"/>
        </w:rPr>
        <w:t xml:space="preserve"> The reason for not applying the shareholders’ pre-emption rights </w:t>
      </w:r>
      <w:r>
        <w:rPr>
          <w:rFonts w:ascii="Arial" w:hAnsi="Arial" w:cs="Arial"/>
          <w:iCs/>
          <w:sz w:val="18"/>
          <w:szCs w:val="18"/>
          <w:lang w:val="en-US"/>
        </w:rPr>
        <w:t>are provisions in the warrant terms for WISE</w:t>
      </w:r>
      <w:bookmarkEnd w:id="6"/>
      <w:r w:rsidRPr="00466C82">
        <w:rPr>
          <w:rFonts w:ascii="Arial" w:hAnsi="Arial" w:cs="Arial"/>
          <w:iCs/>
          <w:sz w:val="18"/>
          <w:szCs w:val="18"/>
          <w:lang w:val="en-US"/>
        </w:rPr>
        <w:t>.</w:t>
      </w:r>
    </w:p>
    <w:p w14:paraId="21CB57EE" w14:textId="77777777" w:rsidR="0082307F" w:rsidRPr="00466C82" w:rsidRDefault="0082307F" w:rsidP="0082307F">
      <w:pPr>
        <w:pStyle w:val="Bulletpointnumber"/>
        <w:numPr>
          <w:ilvl w:val="0"/>
          <w:numId w:val="11"/>
        </w:numPr>
        <w:suppressAutoHyphens/>
        <w:contextualSpacing/>
        <w:jc w:val="left"/>
        <w:rPr>
          <w:rFonts w:ascii="Arial" w:hAnsi="Arial" w:cs="Arial"/>
          <w:sz w:val="20"/>
          <w:szCs w:val="20"/>
        </w:rPr>
      </w:pPr>
      <w:r w:rsidRPr="00466C82">
        <w:rPr>
          <w:rFonts w:ascii="Arial" w:hAnsi="Arial" w:cs="Arial"/>
          <w:sz w:val="20"/>
          <w:szCs w:val="20"/>
        </w:rPr>
        <w:t xml:space="preserve">För varje tecknad aktie ska erläggas </w:t>
      </w:r>
      <w:r>
        <w:rPr>
          <w:rFonts w:ascii="Arial" w:hAnsi="Arial" w:cs="Arial"/>
          <w:sz w:val="20"/>
          <w:szCs w:val="20"/>
        </w:rPr>
        <w:t>135,72</w:t>
      </w:r>
      <w:r w:rsidRPr="00466C82">
        <w:rPr>
          <w:rFonts w:ascii="Arial" w:hAnsi="Arial" w:cs="Arial"/>
          <w:sz w:val="20"/>
          <w:szCs w:val="20"/>
        </w:rPr>
        <w:t xml:space="preserve"> kronor. Grunden för teckningskursen </w:t>
      </w:r>
      <w:r>
        <w:rPr>
          <w:rFonts w:ascii="Arial" w:hAnsi="Arial" w:cs="Arial"/>
          <w:sz w:val="20"/>
          <w:szCs w:val="20"/>
        </w:rPr>
        <w:t>ska vara samma teckningskurs som tillämpades i Finansieringsrundan</w:t>
      </w:r>
      <w:r w:rsidRPr="00466C82">
        <w:rPr>
          <w:rFonts w:ascii="Arial" w:hAnsi="Arial" w:cs="Arial"/>
          <w:sz w:val="20"/>
          <w:szCs w:val="20"/>
        </w:rPr>
        <w:t>.</w:t>
      </w:r>
    </w:p>
    <w:p w14:paraId="10F91530" w14:textId="77777777" w:rsidR="0082307F" w:rsidRPr="00466C82" w:rsidRDefault="0082307F" w:rsidP="0082307F">
      <w:pPr>
        <w:pStyle w:val="NormalEnglish"/>
        <w:ind w:left="720"/>
        <w:rPr>
          <w:rFonts w:ascii="Arial" w:hAnsi="Arial" w:cs="Arial"/>
          <w:iCs/>
          <w:sz w:val="18"/>
          <w:szCs w:val="18"/>
          <w:lang w:val="en-US"/>
        </w:rPr>
      </w:pPr>
      <w:r w:rsidRPr="00466C82">
        <w:rPr>
          <w:rFonts w:ascii="Arial" w:hAnsi="Arial" w:cs="Arial"/>
          <w:iCs/>
          <w:sz w:val="18"/>
          <w:szCs w:val="18"/>
          <w:lang w:val="en-US"/>
        </w:rPr>
        <w:t xml:space="preserve">A subscription price of SEK </w:t>
      </w:r>
      <w:r>
        <w:rPr>
          <w:rFonts w:ascii="Arial" w:hAnsi="Arial" w:cs="Arial"/>
          <w:iCs/>
          <w:sz w:val="18"/>
          <w:szCs w:val="18"/>
          <w:lang w:val="en-US"/>
        </w:rPr>
        <w:t>135.72</w:t>
      </w:r>
      <w:r w:rsidRPr="00466C82">
        <w:rPr>
          <w:rFonts w:ascii="Arial" w:hAnsi="Arial" w:cs="Arial"/>
          <w:iCs/>
          <w:sz w:val="18"/>
          <w:szCs w:val="18"/>
          <w:lang w:val="en-US"/>
        </w:rPr>
        <w:t xml:space="preserve"> shall be paid for each share subscribed for. The basis for the subscription price </w:t>
      </w:r>
      <w:r>
        <w:rPr>
          <w:rFonts w:ascii="Arial" w:hAnsi="Arial" w:cs="Arial"/>
          <w:iCs/>
          <w:sz w:val="18"/>
          <w:szCs w:val="18"/>
          <w:lang w:val="en-US"/>
        </w:rPr>
        <w:t>shall be the same subscription price that was applied in the Financing Round.</w:t>
      </w:r>
      <w:r w:rsidRPr="00466C82">
        <w:rPr>
          <w:rFonts w:ascii="Arial" w:hAnsi="Arial" w:cs="Arial"/>
          <w:iCs/>
          <w:sz w:val="18"/>
          <w:szCs w:val="18"/>
          <w:lang w:val="en-US"/>
        </w:rPr>
        <w:t xml:space="preserve"> </w:t>
      </w:r>
    </w:p>
    <w:p w14:paraId="3EAE901B" w14:textId="77777777" w:rsidR="0082307F" w:rsidRPr="00466C82" w:rsidRDefault="0082307F" w:rsidP="0082307F">
      <w:pPr>
        <w:pStyle w:val="Bulletpointnumber"/>
        <w:numPr>
          <w:ilvl w:val="0"/>
          <w:numId w:val="11"/>
        </w:numPr>
        <w:suppressAutoHyphens/>
        <w:contextualSpacing/>
        <w:jc w:val="left"/>
        <w:rPr>
          <w:rFonts w:ascii="Arial" w:hAnsi="Arial" w:cs="Arial"/>
          <w:sz w:val="20"/>
          <w:szCs w:val="20"/>
        </w:rPr>
      </w:pPr>
      <w:r w:rsidRPr="00466C82">
        <w:rPr>
          <w:rFonts w:ascii="Arial" w:hAnsi="Arial" w:cs="Arial"/>
          <w:sz w:val="20"/>
          <w:szCs w:val="20"/>
        </w:rPr>
        <w:t>Överkursen ska tillföras den fria överkursfonden.</w:t>
      </w:r>
    </w:p>
    <w:p w14:paraId="49DB2217" w14:textId="77777777" w:rsidR="0082307F" w:rsidRPr="00466C82" w:rsidRDefault="0082307F" w:rsidP="0082307F">
      <w:pPr>
        <w:pStyle w:val="NormalEnglish"/>
        <w:ind w:left="720"/>
        <w:rPr>
          <w:rFonts w:ascii="Arial" w:hAnsi="Arial" w:cs="Arial"/>
          <w:iCs/>
          <w:sz w:val="18"/>
          <w:szCs w:val="18"/>
          <w:lang w:val="en-US"/>
        </w:rPr>
      </w:pPr>
      <w:r w:rsidRPr="00466C82">
        <w:rPr>
          <w:rFonts w:ascii="Arial" w:hAnsi="Arial" w:cs="Arial"/>
          <w:iCs/>
          <w:sz w:val="18"/>
          <w:szCs w:val="18"/>
          <w:lang w:val="en-US"/>
        </w:rPr>
        <w:t>The share premium shall be transferred to the unrestricted premium reserve.</w:t>
      </w:r>
    </w:p>
    <w:p w14:paraId="76B7B4BA" w14:textId="77777777" w:rsidR="0082307F" w:rsidRPr="00466C82" w:rsidRDefault="0082307F" w:rsidP="0082307F">
      <w:pPr>
        <w:pStyle w:val="Bulletpointnumber"/>
        <w:numPr>
          <w:ilvl w:val="0"/>
          <w:numId w:val="11"/>
        </w:numPr>
        <w:suppressAutoHyphens/>
        <w:contextualSpacing/>
        <w:jc w:val="left"/>
        <w:rPr>
          <w:rFonts w:ascii="Arial" w:hAnsi="Arial" w:cs="Arial"/>
          <w:sz w:val="20"/>
          <w:szCs w:val="20"/>
        </w:rPr>
      </w:pPr>
      <w:r w:rsidRPr="00466C82">
        <w:rPr>
          <w:rFonts w:ascii="Arial" w:hAnsi="Arial" w:cs="Arial"/>
          <w:sz w:val="20"/>
          <w:szCs w:val="20"/>
        </w:rPr>
        <w:lastRenderedPageBreak/>
        <w:t xml:space="preserve">Teckning </w:t>
      </w:r>
      <w:r>
        <w:rPr>
          <w:rFonts w:ascii="Arial" w:hAnsi="Arial" w:cs="Arial"/>
          <w:sz w:val="20"/>
          <w:szCs w:val="20"/>
        </w:rPr>
        <w:t>på teckningslista samt betalning</w:t>
      </w:r>
      <w:r w:rsidRPr="00466C82">
        <w:rPr>
          <w:rFonts w:ascii="Arial" w:hAnsi="Arial" w:cs="Arial"/>
          <w:sz w:val="20"/>
          <w:szCs w:val="20"/>
        </w:rPr>
        <w:t xml:space="preserve"> </w:t>
      </w:r>
      <w:r>
        <w:rPr>
          <w:rFonts w:ascii="Arial" w:hAnsi="Arial" w:cs="Arial"/>
          <w:sz w:val="20"/>
          <w:szCs w:val="20"/>
        </w:rPr>
        <w:t xml:space="preserve">av dessa eller teckning genom betalning </w:t>
      </w:r>
      <w:r w:rsidRPr="00466C82">
        <w:rPr>
          <w:rFonts w:ascii="Arial" w:hAnsi="Arial" w:cs="Arial"/>
          <w:sz w:val="20"/>
          <w:szCs w:val="20"/>
        </w:rPr>
        <w:t>ska ske inom tre veckor från dagen för emissionsbeslutet.</w:t>
      </w:r>
    </w:p>
    <w:p w14:paraId="009D44C0" w14:textId="77777777" w:rsidR="0082307F" w:rsidRPr="00466C82" w:rsidRDefault="0082307F" w:rsidP="0082307F">
      <w:pPr>
        <w:pStyle w:val="NormalEnglish"/>
        <w:ind w:left="720"/>
        <w:rPr>
          <w:rFonts w:ascii="Arial" w:hAnsi="Arial" w:cs="Arial"/>
          <w:iCs/>
          <w:sz w:val="18"/>
          <w:szCs w:val="18"/>
          <w:lang w:val="en-US"/>
        </w:rPr>
      </w:pPr>
      <w:r w:rsidRPr="008E4373">
        <w:rPr>
          <w:rFonts w:ascii="Arial" w:hAnsi="Arial" w:cs="Arial"/>
          <w:iCs/>
          <w:sz w:val="18"/>
          <w:szCs w:val="18"/>
          <w:lang w:val="en-US"/>
        </w:rPr>
        <w:t xml:space="preserve">Subscription on </w:t>
      </w:r>
      <w:r>
        <w:rPr>
          <w:rFonts w:ascii="Arial" w:hAnsi="Arial" w:cs="Arial"/>
          <w:iCs/>
          <w:sz w:val="18"/>
          <w:szCs w:val="18"/>
          <w:lang w:val="en-US"/>
        </w:rPr>
        <w:t>a</w:t>
      </w:r>
      <w:r w:rsidRPr="008E4373">
        <w:rPr>
          <w:rFonts w:ascii="Arial" w:hAnsi="Arial" w:cs="Arial"/>
          <w:iCs/>
          <w:sz w:val="18"/>
          <w:szCs w:val="18"/>
          <w:lang w:val="en-US"/>
        </w:rPr>
        <w:t xml:space="preserve"> subscription list and payment thereof or subscription by payment shall take place within three weeks from the date of the </w:t>
      </w:r>
      <w:r>
        <w:rPr>
          <w:rFonts w:ascii="Arial" w:hAnsi="Arial" w:cs="Arial"/>
          <w:iCs/>
          <w:sz w:val="18"/>
          <w:szCs w:val="18"/>
          <w:lang w:val="en-US"/>
        </w:rPr>
        <w:t>resolution to issue new shares</w:t>
      </w:r>
      <w:r w:rsidRPr="00466C82">
        <w:rPr>
          <w:rFonts w:ascii="Arial" w:hAnsi="Arial" w:cs="Arial"/>
          <w:iCs/>
          <w:sz w:val="18"/>
          <w:szCs w:val="18"/>
          <w:lang w:val="en-US"/>
        </w:rPr>
        <w:t>.</w:t>
      </w:r>
      <w:r>
        <w:rPr>
          <w:rFonts w:ascii="Arial" w:hAnsi="Arial" w:cs="Arial"/>
          <w:iCs/>
          <w:sz w:val="18"/>
          <w:szCs w:val="18"/>
          <w:lang w:val="en-US"/>
        </w:rPr>
        <w:t xml:space="preserve"> </w:t>
      </w:r>
    </w:p>
    <w:p w14:paraId="2C6332EC" w14:textId="77777777" w:rsidR="0082307F" w:rsidRPr="00466C82" w:rsidRDefault="0082307F" w:rsidP="0082307F">
      <w:pPr>
        <w:pStyle w:val="Bulletpointnumber"/>
        <w:numPr>
          <w:ilvl w:val="0"/>
          <w:numId w:val="11"/>
        </w:numPr>
        <w:suppressAutoHyphens/>
        <w:contextualSpacing/>
        <w:jc w:val="left"/>
        <w:rPr>
          <w:rFonts w:ascii="Arial" w:hAnsi="Arial" w:cs="Arial"/>
          <w:sz w:val="20"/>
          <w:szCs w:val="20"/>
        </w:rPr>
      </w:pPr>
      <w:r w:rsidRPr="00466C82">
        <w:rPr>
          <w:rFonts w:ascii="Arial" w:hAnsi="Arial" w:cs="Arial"/>
          <w:sz w:val="20"/>
          <w:szCs w:val="20"/>
        </w:rPr>
        <w:t>Styrelsen äger rätt att förlänga teckningstiden och tiden för betalning.</w:t>
      </w:r>
    </w:p>
    <w:p w14:paraId="74A551E9" w14:textId="77777777" w:rsidR="0082307F" w:rsidRPr="00466C82" w:rsidRDefault="0082307F" w:rsidP="0082307F">
      <w:pPr>
        <w:pStyle w:val="NormalEnglish"/>
        <w:ind w:left="720"/>
        <w:rPr>
          <w:rFonts w:ascii="Arial" w:hAnsi="Arial" w:cs="Arial"/>
          <w:iCs/>
          <w:sz w:val="18"/>
          <w:szCs w:val="18"/>
          <w:lang w:val="en-US"/>
        </w:rPr>
      </w:pPr>
      <w:r w:rsidRPr="00466C82">
        <w:rPr>
          <w:rFonts w:ascii="Arial" w:hAnsi="Arial" w:cs="Arial"/>
          <w:iCs/>
          <w:sz w:val="18"/>
          <w:szCs w:val="18"/>
          <w:lang w:val="en-US"/>
        </w:rPr>
        <w:t>The board of directors shall be entitled to extend the subscription period and the time for payment.</w:t>
      </w:r>
    </w:p>
    <w:p w14:paraId="05445C9C" w14:textId="77777777" w:rsidR="0082307F" w:rsidRPr="00124763" w:rsidRDefault="0082307F" w:rsidP="0082307F">
      <w:pPr>
        <w:pStyle w:val="Bulletpointnumber"/>
        <w:numPr>
          <w:ilvl w:val="0"/>
          <w:numId w:val="11"/>
        </w:numPr>
        <w:rPr>
          <w:rFonts w:ascii="Arial" w:hAnsi="Arial" w:cs="Arial"/>
          <w:sz w:val="20"/>
          <w:szCs w:val="20"/>
        </w:rPr>
      </w:pPr>
      <w:bookmarkStart w:id="7" w:name="_Hlk158723922"/>
      <w:r w:rsidRPr="00124763">
        <w:rPr>
          <w:rFonts w:ascii="Arial" w:hAnsi="Arial" w:cs="Arial"/>
          <w:sz w:val="20"/>
          <w:szCs w:val="20"/>
        </w:rPr>
        <w:t>De nya aktierna berättigar till vinstutdelning från och med den avstämningsdag för utdelning som infaller efter att aktierna har registrerats hos Bolagsverket och förts in i aktieboken som förs av Euroclear Sweden AB</w:t>
      </w:r>
      <w:bookmarkEnd w:id="7"/>
      <w:r w:rsidRPr="00124763">
        <w:rPr>
          <w:rFonts w:ascii="Arial" w:hAnsi="Arial" w:cs="Arial"/>
          <w:sz w:val="20"/>
          <w:szCs w:val="20"/>
        </w:rPr>
        <w:t xml:space="preserve">. </w:t>
      </w:r>
    </w:p>
    <w:p w14:paraId="2AA17968" w14:textId="77777777" w:rsidR="0082307F" w:rsidRPr="004335FA" w:rsidRDefault="0082307F" w:rsidP="0082307F">
      <w:pPr>
        <w:pStyle w:val="NormalEnglish"/>
        <w:ind w:left="720"/>
        <w:rPr>
          <w:rFonts w:ascii="Arial" w:hAnsi="Arial" w:cs="Arial"/>
          <w:i w:val="0"/>
          <w:iCs/>
          <w:sz w:val="18"/>
          <w:szCs w:val="18"/>
          <w:lang w:val="en-US"/>
        </w:rPr>
      </w:pPr>
      <w:bookmarkStart w:id="8" w:name="_Hlk158723928"/>
      <w:r w:rsidRPr="004335FA">
        <w:rPr>
          <w:rFonts w:ascii="Arial" w:hAnsi="Arial" w:cs="Arial"/>
          <w:iCs/>
          <w:sz w:val="18"/>
          <w:szCs w:val="18"/>
          <w:lang w:val="en-US"/>
        </w:rPr>
        <w:t>The new shares entitle to dividends from the record day for the dividends that occurs after the shares have been registered with the Swedish Companies Registration Office and entered in the share register maintained by Euroclear Sweden AB</w:t>
      </w:r>
      <w:bookmarkEnd w:id="8"/>
      <w:r w:rsidRPr="004335FA">
        <w:rPr>
          <w:rFonts w:ascii="Arial" w:hAnsi="Arial" w:cs="Arial"/>
          <w:iCs/>
          <w:sz w:val="18"/>
          <w:szCs w:val="18"/>
          <w:lang w:val="en-US"/>
        </w:rPr>
        <w:t xml:space="preserve">. </w:t>
      </w:r>
    </w:p>
    <w:p w14:paraId="0FBB4F1E" w14:textId="77777777" w:rsidR="0082307F" w:rsidRPr="00466C82" w:rsidRDefault="0082307F" w:rsidP="0082307F">
      <w:pPr>
        <w:pStyle w:val="Bulletpointnumber"/>
        <w:numPr>
          <w:ilvl w:val="0"/>
          <w:numId w:val="11"/>
        </w:numPr>
        <w:suppressAutoHyphens/>
        <w:contextualSpacing/>
        <w:jc w:val="left"/>
        <w:rPr>
          <w:rFonts w:ascii="Arial" w:hAnsi="Arial" w:cs="Arial"/>
          <w:sz w:val="20"/>
          <w:szCs w:val="20"/>
        </w:rPr>
      </w:pPr>
      <w:bookmarkStart w:id="9" w:name="_Hlk158723937"/>
      <w:bookmarkStart w:id="10" w:name="_Hlk158675141"/>
      <w:r w:rsidRPr="00466C82">
        <w:rPr>
          <w:rFonts w:ascii="Arial" w:hAnsi="Arial" w:cs="Arial"/>
          <w:sz w:val="20"/>
          <w:szCs w:val="20"/>
        </w:rPr>
        <w:t>Styrelsen eller den styrelsen utser bemyndigas att vidta de smärre justeringar som krävs för beslutets registrering vid Bolagsverket</w:t>
      </w:r>
      <w:r>
        <w:rPr>
          <w:rFonts w:ascii="Arial" w:hAnsi="Arial" w:cs="Arial"/>
          <w:sz w:val="20"/>
          <w:szCs w:val="20"/>
        </w:rPr>
        <w:t>, Euroclear Sweden AB eller annars av formella skäl</w:t>
      </w:r>
      <w:bookmarkEnd w:id="9"/>
      <w:r w:rsidRPr="00466C82">
        <w:rPr>
          <w:rFonts w:ascii="Arial" w:hAnsi="Arial" w:cs="Arial"/>
          <w:sz w:val="20"/>
          <w:szCs w:val="20"/>
        </w:rPr>
        <w:t>.</w:t>
      </w:r>
    </w:p>
    <w:p w14:paraId="1FD6FE8D" w14:textId="77777777" w:rsidR="0082307F" w:rsidRPr="00466C82" w:rsidRDefault="0082307F" w:rsidP="0082307F">
      <w:pPr>
        <w:pStyle w:val="NormalEnglish"/>
        <w:ind w:left="720"/>
        <w:rPr>
          <w:rFonts w:ascii="Arial" w:hAnsi="Arial" w:cs="Arial"/>
          <w:iCs/>
          <w:sz w:val="18"/>
          <w:szCs w:val="18"/>
          <w:lang w:val="en-US"/>
        </w:rPr>
      </w:pPr>
      <w:bookmarkStart w:id="11" w:name="_Hlk158723942"/>
      <w:r w:rsidRPr="00466C82">
        <w:rPr>
          <w:rFonts w:ascii="Arial" w:hAnsi="Arial" w:cs="Arial"/>
          <w:iCs/>
          <w:sz w:val="18"/>
          <w:szCs w:val="18"/>
          <w:lang w:val="en-US"/>
        </w:rPr>
        <w:t>The board of directors or a person appointed by the board of directors shall be authorised to make any minor adjustments required to register the resolution with the Swedish Companies Registration Office</w:t>
      </w:r>
      <w:r>
        <w:rPr>
          <w:rFonts w:ascii="Arial" w:hAnsi="Arial" w:cs="Arial"/>
          <w:iCs/>
          <w:sz w:val="18"/>
          <w:szCs w:val="18"/>
          <w:lang w:val="en-US"/>
        </w:rPr>
        <w:t>, Euroclear Sweden AB or due to other formal reasons</w:t>
      </w:r>
      <w:bookmarkEnd w:id="11"/>
      <w:r w:rsidRPr="00466C82">
        <w:rPr>
          <w:rFonts w:ascii="Arial" w:hAnsi="Arial" w:cs="Arial"/>
          <w:iCs/>
          <w:sz w:val="18"/>
          <w:szCs w:val="18"/>
          <w:lang w:val="en-US"/>
        </w:rPr>
        <w:t>.</w:t>
      </w:r>
    </w:p>
    <w:bookmarkEnd w:id="10"/>
    <w:p w14:paraId="15F03A19" w14:textId="0D524AE4" w:rsidR="0082307F" w:rsidRPr="004335FA" w:rsidRDefault="0082307F" w:rsidP="00697D2B">
      <w:pPr>
        <w:pStyle w:val="Bulletpointnumber"/>
        <w:numPr>
          <w:ilvl w:val="0"/>
          <w:numId w:val="0"/>
        </w:numPr>
        <w:suppressAutoHyphens/>
        <w:contextualSpacing/>
        <w:jc w:val="left"/>
        <w:rPr>
          <w:rFonts w:ascii="Arial" w:hAnsi="Arial" w:cs="Arial"/>
          <w:sz w:val="20"/>
          <w:szCs w:val="20"/>
        </w:rPr>
      </w:pPr>
      <w:r w:rsidRPr="004335FA">
        <w:rPr>
          <w:rFonts w:ascii="Arial" w:hAnsi="Arial" w:cs="Arial"/>
          <w:sz w:val="20"/>
          <w:szCs w:val="20"/>
        </w:rPr>
        <w:t xml:space="preserve">För beslut </w:t>
      </w:r>
      <w:r w:rsidR="00697D2B">
        <w:rPr>
          <w:rFonts w:ascii="Arial" w:hAnsi="Arial" w:cs="Arial"/>
          <w:sz w:val="20"/>
          <w:szCs w:val="20"/>
        </w:rPr>
        <w:t xml:space="preserve">om </w:t>
      </w:r>
      <w:r w:rsidRPr="004335FA">
        <w:rPr>
          <w:rFonts w:ascii="Arial" w:hAnsi="Arial" w:cs="Arial"/>
          <w:sz w:val="20"/>
          <w:szCs w:val="20"/>
        </w:rPr>
        <w:t xml:space="preserve">emission av </w:t>
      </w:r>
      <w:r>
        <w:rPr>
          <w:rFonts w:ascii="Arial" w:hAnsi="Arial" w:cs="Arial"/>
          <w:sz w:val="20"/>
          <w:szCs w:val="20"/>
        </w:rPr>
        <w:t xml:space="preserve">aktier </w:t>
      </w:r>
      <w:r w:rsidRPr="004335FA">
        <w:rPr>
          <w:rFonts w:ascii="Arial" w:hAnsi="Arial" w:cs="Arial"/>
          <w:sz w:val="20"/>
          <w:szCs w:val="20"/>
        </w:rPr>
        <w:t>enligt förslaget erfordras att stämmans beslut biträds av aktieägare företrädande minst nio tiondelar av såväl de avgivna rösterna som de vid stämman företrädda aktierna.</w:t>
      </w:r>
    </w:p>
    <w:p w14:paraId="1A0E94BA" w14:textId="44644773" w:rsidR="00885ACA" w:rsidRPr="004335FA" w:rsidRDefault="0082307F" w:rsidP="00697D2B">
      <w:pPr>
        <w:pStyle w:val="NormalEnglish"/>
        <w:rPr>
          <w:rFonts w:ascii="Arial" w:hAnsi="Arial" w:cs="Arial"/>
          <w:i w:val="0"/>
          <w:iCs/>
          <w:sz w:val="18"/>
          <w:szCs w:val="18"/>
          <w:lang w:val="en-US"/>
        </w:rPr>
      </w:pPr>
      <w:r w:rsidRPr="004335FA">
        <w:rPr>
          <w:rFonts w:ascii="Arial" w:hAnsi="Arial" w:cs="Arial"/>
          <w:iCs/>
          <w:sz w:val="18"/>
          <w:szCs w:val="18"/>
          <w:lang w:val="en-US"/>
        </w:rPr>
        <w:t xml:space="preserve">For resolution on issue of </w:t>
      </w:r>
      <w:r>
        <w:rPr>
          <w:rFonts w:ascii="Arial" w:hAnsi="Arial" w:cs="Arial"/>
          <w:iCs/>
          <w:sz w:val="18"/>
          <w:szCs w:val="18"/>
          <w:lang w:val="en-US"/>
        </w:rPr>
        <w:t xml:space="preserve">shares </w:t>
      </w:r>
      <w:r w:rsidRPr="004335FA">
        <w:rPr>
          <w:rFonts w:ascii="Arial" w:hAnsi="Arial" w:cs="Arial"/>
          <w:iCs/>
          <w:sz w:val="18"/>
          <w:szCs w:val="18"/>
          <w:lang w:val="en-US"/>
        </w:rPr>
        <w:t>warrants according to the proposal, it is required that the general meetings' decision is supported by shareholders representing at least nine tenths of both the votes cast and the shares represented at the general meeting</w:t>
      </w:r>
      <w:r w:rsidR="00885ACA" w:rsidRPr="004335FA">
        <w:rPr>
          <w:rFonts w:ascii="Arial" w:hAnsi="Arial" w:cs="Arial"/>
          <w:iCs/>
          <w:sz w:val="18"/>
          <w:szCs w:val="18"/>
          <w:lang w:val="en-US"/>
        </w:rPr>
        <w:t>.</w:t>
      </w:r>
      <w:r>
        <w:rPr>
          <w:rFonts w:ascii="Arial" w:hAnsi="Arial" w:cs="Arial"/>
          <w:iCs/>
          <w:sz w:val="18"/>
          <w:szCs w:val="18"/>
          <w:lang w:val="en-US"/>
        </w:rPr>
        <w:t xml:space="preserve"> </w:t>
      </w:r>
    </w:p>
    <w:p w14:paraId="79E5B31C" w14:textId="77777777" w:rsidR="00885ACA" w:rsidRPr="00466C82" w:rsidRDefault="00885ACA" w:rsidP="00466C82">
      <w:pPr>
        <w:pStyle w:val="NormalEnglish"/>
        <w:ind w:left="720"/>
        <w:rPr>
          <w:rFonts w:ascii="Arial" w:hAnsi="Arial" w:cs="Arial"/>
          <w:iCs/>
          <w:sz w:val="18"/>
          <w:szCs w:val="18"/>
          <w:lang w:val="en-US"/>
        </w:rPr>
      </w:pPr>
    </w:p>
    <w:bookmarkEnd w:id="4"/>
    <w:bookmarkEnd w:id="0"/>
    <w:p w14:paraId="37DBAD47" w14:textId="4F990082" w:rsidR="00D76022" w:rsidRDefault="00D76022">
      <w:pPr>
        <w:rPr>
          <w:rFonts w:ascii="Arial" w:hAnsi="Arial" w:cs="Arial"/>
          <w:color w:val="0A0A0A"/>
          <w:sz w:val="22"/>
          <w:szCs w:val="22"/>
          <w:lang w:val="en-US" w:eastAsia="sv-SE"/>
        </w:rPr>
      </w:pPr>
    </w:p>
    <w:sectPr w:rsidR="00D76022" w:rsidSect="00576C07">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8143F" w14:textId="77777777" w:rsidR="00D26D9D" w:rsidRDefault="00D26D9D" w:rsidP="00D26D9D">
      <w:r>
        <w:separator/>
      </w:r>
    </w:p>
  </w:endnote>
  <w:endnote w:type="continuationSeparator" w:id="0">
    <w:p w14:paraId="762023F5" w14:textId="77777777" w:rsidR="00D26D9D" w:rsidRDefault="00D26D9D" w:rsidP="00D2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26E56" w14:textId="77777777" w:rsidR="00D26D9D" w:rsidRDefault="00D26D9D" w:rsidP="00D26D9D">
      <w:r>
        <w:separator/>
      </w:r>
    </w:p>
  </w:footnote>
  <w:footnote w:type="continuationSeparator" w:id="0">
    <w:p w14:paraId="79DE6A4F" w14:textId="77777777" w:rsidR="00D26D9D" w:rsidRDefault="00D26D9D" w:rsidP="00D26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DA2E" w14:textId="1ECDCEB7" w:rsidR="0082307F" w:rsidRPr="004E73D5" w:rsidRDefault="007E77F4" w:rsidP="007E77F4">
    <w:pPr>
      <w:pStyle w:val="Sidhuvud"/>
      <w:jc w:val="right"/>
      <w:rPr>
        <w:rFonts w:ascii="Arial" w:hAnsi="Arial" w:cs="Arial"/>
        <w:sz w:val="20"/>
        <w:szCs w:val="20"/>
      </w:rPr>
    </w:pPr>
    <w:r w:rsidRPr="004E73D5">
      <w:rPr>
        <w:rFonts w:ascii="Arial" w:hAnsi="Arial" w:cs="Arial"/>
        <w:sz w:val="20"/>
        <w:szCs w:val="20"/>
      </w:rPr>
      <w:t xml:space="preserve">Bilaga </w:t>
    </w:r>
    <w:r w:rsidR="00723ADD" w:rsidRPr="004E73D5">
      <w:rPr>
        <w:rFonts w:ascii="Arial" w:hAnsi="Arial" w:cs="Arial"/>
        <w:sz w:val="20"/>
        <w:szCs w:val="20"/>
      </w:rPr>
      <w:t>2</w:t>
    </w:r>
    <w:r w:rsidRPr="004E73D5">
      <w:rPr>
        <w:rFonts w:ascii="Arial" w:hAnsi="Arial" w:cs="Arial"/>
        <w:sz w:val="20"/>
        <w:szCs w:val="20"/>
      </w:rPr>
      <w:t xml:space="preserve"> / Appendix </w:t>
    </w:r>
    <w:r w:rsidR="00723ADD" w:rsidRPr="004E73D5">
      <w:rPr>
        <w:rFonts w:ascii="Arial" w:hAnsi="Arial" w:cs="Arial"/>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CA21BD8"/>
    <w:lvl w:ilvl="0">
      <w:start w:val="1"/>
      <w:numFmt w:val="decimal"/>
      <w:pStyle w:val="Numreradlista"/>
      <w:lvlText w:val="%1."/>
      <w:lvlJc w:val="left"/>
      <w:pPr>
        <w:tabs>
          <w:tab w:val="num" w:pos="360"/>
        </w:tabs>
        <w:ind w:left="360" w:hanging="360"/>
      </w:pPr>
    </w:lvl>
  </w:abstractNum>
  <w:abstractNum w:abstractNumId="1" w15:restartNumberingAfterBreak="0">
    <w:nsid w:val="071A30C7"/>
    <w:multiLevelType w:val="hybridMultilevel"/>
    <w:tmpl w:val="7DD4AE0A"/>
    <w:lvl w:ilvl="0" w:tplc="FFFFFFFF">
      <w:start w:val="1"/>
      <w:numFmt w:val="decimal"/>
      <w:lvlText w:val="%1."/>
      <w:lvlJc w:val="left"/>
      <w:pPr>
        <w:ind w:left="720" w:hanging="360"/>
      </w:pPr>
      <w:rPr>
        <w:rFonts w:hint="default"/>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479F1"/>
    <w:multiLevelType w:val="multilevel"/>
    <w:tmpl w:val="90B4F6A6"/>
    <w:lvl w:ilvl="0">
      <w:start w:val="1"/>
      <w:numFmt w:val="decimal"/>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2783"/>
    <w:multiLevelType w:val="hybridMultilevel"/>
    <w:tmpl w:val="75BAD2CE"/>
    <w:lvl w:ilvl="0" w:tplc="438A8382">
      <w:start w:val="14"/>
      <w:numFmt w:val="bullet"/>
      <w:lvlText w:val="-"/>
      <w:lvlJc w:val="left"/>
      <w:pPr>
        <w:ind w:left="1800" w:hanging="360"/>
      </w:pPr>
      <w:rPr>
        <w:rFonts w:ascii="Times New Roman" w:eastAsiaTheme="minorHAnsi" w:hAnsi="Times New Roman"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4" w15:restartNumberingAfterBreak="0">
    <w:nsid w:val="0F432C74"/>
    <w:multiLevelType w:val="hybridMultilevel"/>
    <w:tmpl w:val="889ADE4E"/>
    <w:lvl w:ilvl="0" w:tplc="FFFFFFFF">
      <w:start w:val="1"/>
      <w:numFmt w:val="decimal"/>
      <w:lvlText w:val="%1."/>
      <w:lvlJc w:val="left"/>
      <w:pPr>
        <w:ind w:left="720" w:hanging="360"/>
      </w:pPr>
      <w:rPr>
        <w:rFonts w:hint="default"/>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2C0B87"/>
    <w:multiLevelType w:val="multilevel"/>
    <w:tmpl w:val="90B4F6A6"/>
    <w:lvl w:ilvl="0">
      <w:start w:val="1"/>
      <w:numFmt w:val="decimal"/>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FF930EE"/>
    <w:multiLevelType w:val="hybridMultilevel"/>
    <w:tmpl w:val="680625A8"/>
    <w:lvl w:ilvl="0" w:tplc="B40A60B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BF30CA"/>
    <w:multiLevelType w:val="multilevel"/>
    <w:tmpl w:val="E71A69D8"/>
    <w:lvl w:ilvl="0">
      <w:start w:val="1"/>
      <w:numFmt w:val="decimal"/>
      <w:pStyle w:val="Bulletpointnumber"/>
      <w:lvlText w:val="%1."/>
      <w:lvlJc w:val="left"/>
      <w:pPr>
        <w:tabs>
          <w:tab w:val="num" w:pos="720"/>
        </w:tabs>
        <w:ind w:left="720" w:hanging="720"/>
      </w:pPr>
      <w:rPr>
        <w:rFonts w:hint="default"/>
      </w:rPr>
    </w:lvl>
    <w:lvl w:ilvl="1">
      <w:start w:val="1"/>
      <w:numFmt w:val="decimal"/>
      <w:lvlText w:val="%2."/>
      <w:lvlJc w:val="left"/>
      <w:pPr>
        <w:tabs>
          <w:tab w:val="num" w:pos="1077"/>
        </w:tabs>
        <w:ind w:left="1077" w:hanging="357"/>
      </w:pPr>
      <w:rPr>
        <w:rFonts w:hint="default"/>
      </w:rPr>
    </w:lvl>
    <w:lvl w:ilvl="2">
      <w:start w:val="1"/>
      <w:numFmt w:val="decimal"/>
      <w:lvlText w:val="%3."/>
      <w:lvlJc w:val="left"/>
      <w:pPr>
        <w:tabs>
          <w:tab w:val="num" w:pos="1435"/>
        </w:tabs>
        <w:ind w:left="1435" w:hanging="358"/>
      </w:pPr>
      <w:rPr>
        <w:rFonts w:hint="default"/>
      </w:rPr>
    </w:lvl>
    <w:lvl w:ilvl="3">
      <w:start w:val="1"/>
      <w:numFmt w:val="decimal"/>
      <w:lvlText w:val="%4."/>
      <w:lvlJc w:val="left"/>
      <w:pPr>
        <w:tabs>
          <w:tab w:val="num" w:pos="1792"/>
        </w:tabs>
        <w:ind w:left="1792" w:hanging="357"/>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8" w15:restartNumberingAfterBreak="0">
    <w:nsid w:val="497024FB"/>
    <w:multiLevelType w:val="hybridMultilevel"/>
    <w:tmpl w:val="D4DECECE"/>
    <w:lvl w:ilvl="0" w:tplc="4F90965C">
      <w:start w:val="1"/>
      <w:numFmt w:val="decimal"/>
      <w:lvlText w:val="%1."/>
      <w:lvlJc w:val="left"/>
      <w:pPr>
        <w:ind w:left="855" w:hanging="495"/>
      </w:pPr>
      <w:rPr>
        <w:rFonts w:hint="default"/>
        <w:i w:val="0"/>
        <w:iCs/>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2C97AD3"/>
    <w:multiLevelType w:val="hybridMultilevel"/>
    <w:tmpl w:val="C01EEBBE"/>
    <w:lvl w:ilvl="0" w:tplc="917E231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9D532D9"/>
    <w:multiLevelType w:val="hybridMultilevel"/>
    <w:tmpl w:val="889ADE4E"/>
    <w:lvl w:ilvl="0" w:tplc="4ADC51A2">
      <w:start w:val="1"/>
      <w:numFmt w:val="decimal"/>
      <w:lvlText w:val="%1."/>
      <w:lvlJc w:val="left"/>
      <w:pPr>
        <w:ind w:left="720" w:hanging="360"/>
      </w:pPr>
      <w:rPr>
        <w:rFonts w:hint="default"/>
        <w:i w:val="0"/>
        <w:iCs w:val="0"/>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A40477E"/>
    <w:multiLevelType w:val="hybridMultilevel"/>
    <w:tmpl w:val="F4E6BA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C715E9F"/>
    <w:multiLevelType w:val="multilevel"/>
    <w:tmpl w:val="9872E4B8"/>
    <w:lvl w:ilvl="0">
      <w:start w:val="1"/>
      <w:numFmt w:val="decimal"/>
      <w:lvlText w:val="%1."/>
      <w:lvlJc w:val="left"/>
      <w:pPr>
        <w:tabs>
          <w:tab w:val="num" w:pos="720"/>
        </w:tabs>
        <w:ind w:left="720" w:hanging="720"/>
      </w:pPr>
    </w:lvl>
    <w:lvl w:ilvl="1">
      <w:start w:val="1"/>
      <w:numFmt w:val="decimal"/>
      <w:lvlText w:val="%2."/>
      <w:lvlJc w:val="left"/>
      <w:pPr>
        <w:tabs>
          <w:tab w:val="num" w:pos="1077"/>
        </w:tabs>
        <w:ind w:left="1077" w:hanging="357"/>
      </w:pPr>
    </w:lvl>
    <w:lvl w:ilvl="2">
      <w:start w:val="1"/>
      <w:numFmt w:val="decimal"/>
      <w:lvlText w:val="%3."/>
      <w:lvlJc w:val="left"/>
      <w:pPr>
        <w:tabs>
          <w:tab w:val="num" w:pos="1435"/>
        </w:tabs>
        <w:ind w:left="1435" w:hanging="358"/>
      </w:pPr>
    </w:lvl>
    <w:lvl w:ilvl="3">
      <w:start w:val="1"/>
      <w:numFmt w:val="decimal"/>
      <w:lvlText w:val="%4."/>
      <w:lvlJc w:val="left"/>
      <w:pPr>
        <w:tabs>
          <w:tab w:val="num" w:pos="1792"/>
        </w:tabs>
        <w:ind w:left="1792" w:hanging="357"/>
      </w:pPr>
    </w:lvl>
    <w:lvl w:ilvl="4">
      <w:start w:val="1"/>
      <w:numFmt w:val="lowerLetter"/>
      <w:lvlText w:val="%5."/>
      <w:lvlJc w:val="left"/>
      <w:pPr>
        <w:tabs>
          <w:tab w:val="num" w:pos="3600"/>
        </w:tabs>
        <w:ind w:left="3600" w:hanging="720"/>
      </w:pPr>
    </w:lvl>
    <w:lvl w:ilvl="5">
      <w:start w:val="1"/>
      <w:numFmt w:val="lowerRoman"/>
      <w:lvlText w:val="%6."/>
      <w:lvlJc w:val="righ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right"/>
      <w:pPr>
        <w:tabs>
          <w:tab w:val="num" w:pos="6480"/>
        </w:tabs>
        <w:ind w:left="6480" w:hanging="720"/>
      </w:pPr>
    </w:lvl>
  </w:abstractNum>
  <w:num w:numId="1" w16cid:durableId="1251280458">
    <w:abstractNumId w:val="6"/>
  </w:num>
  <w:num w:numId="2" w16cid:durableId="2092965341">
    <w:abstractNumId w:val="8"/>
  </w:num>
  <w:num w:numId="3" w16cid:durableId="1513373823">
    <w:abstractNumId w:val="7"/>
  </w:num>
  <w:num w:numId="4" w16cid:durableId="1962955433">
    <w:abstractNumId w:val="9"/>
  </w:num>
  <w:num w:numId="5" w16cid:durableId="1461920432">
    <w:abstractNumId w:val="11"/>
  </w:num>
  <w:num w:numId="6" w16cid:durableId="1511290556">
    <w:abstractNumId w:val="3"/>
  </w:num>
  <w:num w:numId="7" w16cid:durableId="456991446">
    <w:abstractNumId w:val="7"/>
  </w:num>
  <w:num w:numId="8" w16cid:durableId="184103107">
    <w:abstractNumId w:val="0"/>
  </w:num>
  <w:num w:numId="9" w16cid:durableId="1780561532">
    <w:abstractNumId w:val="10"/>
  </w:num>
  <w:num w:numId="10" w16cid:durableId="1531724878">
    <w:abstractNumId w:val="12"/>
  </w:num>
  <w:num w:numId="11" w16cid:durableId="1247305439">
    <w:abstractNumId w:val="2"/>
  </w:num>
  <w:num w:numId="12" w16cid:durableId="546380935">
    <w:abstractNumId w:val="7"/>
  </w:num>
  <w:num w:numId="13" w16cid:durableId="1913545309">
    <w:abstractNumId w:val="5"/>
  </w:num>
  <w:num w:numId="14" w16cid:durableId="58097057">
    <w:abstractNumId w:val="1"/>
  </w:num>
  <w:num w:numId="15" w16cid:durableId="300041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8F"/>
    <w:rsid w:val="00002EF8"/>
    <w:rsid w:val="000075A3"/>
    <w:rsid w:val="0001179E"/>
    <w:rsid w:val="000333D9"/>
    <w:rsid w:val="00033A4E"/>
    <w:rsid w:val="00033CD9"/>
    <w:rsid w:val="00033F25"/>
    <w:rsid w:val="00034DC8"/>
    <w:rsid w:val="0003558D"/>
    <w:rsid w:val="00075F6F"/>
    <w:rsid w:val="00076763"/>
    <w:rsid w:val="00091EC5"/>
    <w:rsid w:val="000A4126"/>
    <w:rsid w:val="000A495C"/>
    <w:rsid w:val="000B3269"/>
    <w:rsid w:val="000B35AE"/>
    <w:rsid w:val="000B556B"/>
    <w:rsid w:val="000C5686"/>
    <w:rsid w:val="000C5E12"/>
    <w:rsid w:val="000C7E4E"/>
    <w:rsid w:val="000D4ED3"/>
    <w:rsid w:val="000D72F6"/>
    <w:rsid w:val="000F313C"/>
    <w:rsid w:val="000F337C"/>
    <w:rsid w:val="001012BC"/>
    <w:rsid w:val="0010245D"/>
    <w:rsid w:val="00105D30"/>
    <w:rsid w:val="00110780"/>
    <w:rsid w:val="001232CA"/>
    <w:rsid w:val="00140EDC"/>
    <w:rsid w:val="00150310"/>
    <w:rsid w:val="001543D9"/>
    <w:rsid w:val="00154CE8"/>
    <w:rsid w:val="0015559E"/>
    <w:rsid w:val="00157BC5"/>
    <w:rsid w:val="00162456"/>
    <w:rsid w:val="00174800"/>
    <w:rsid w:val="00181364"/>
    <w:rsid w:val="00195080"/>
    <w:rsid w:val="001A1928"/>
    <w:rsid w:val="001A46A3"/>
    <w:rsid w:val="001B0D27"/>
    <w:rsid w:val="001B75A6"/>
    <w:rsid w:val="001C63FF"/>
    <w:rsid w:val="001D708E"/>
    <w:rsid w:val="001F2893"/>
    <w:rsid w:val="001F4BAA"/>
    <w:rsid w:val="001F5B3E"/>
    <w:rsid w:val="001F5CED"/>
    <w:rsid w:val="001F7F0D"/>
    <w:rsid w:val="00205CF6"/>
    <w:rsid w:val="0022381B"/>
    <w:rsid w:val="0022725E"/>
    <w:rsid w:val="00240506"/>
    <w:rsid w:val="00241D05"/>
    <w:rsid w:val="002503EA"/>
    <w:rsid w:val="00267E66"/>
    <w:rsid w:val="002718B4"/>
    <w:rsid w:val="00271DA1"/>
    <w:rsid w:val="00290880"/>
    <w:rsid w:val="00292E07"/>
    <w:rsid w:val="002A760D"/>
    <w:rsid w:val="002B66DE"/>
    <w:rsid w:val="002B7009"/>
    <w:rsid w:val="002B70E9"/>
    <w:rsid w:val="002C3AFB"/>
    <w:rsid w:val="002F643A"/>
    <w:rsid w:val="002F7315"/>
    <w:rsid w:val="003064DF"/>
    <w:rsid w:val="0031113E"/>
    <w:rsid w:val="00313022"/>
    <w:rsid w:val="00336A8E"/>
    <w:rsid w:val="00342D6E"/>
    <w:rsid w:val="003435C0"/>
    <w:rsid w:val="003509CA"/>
    <w:rsid w:val="00367557"/>
    <w:rsid w:val="00375342"/>
    <w:rsid w:val="003771E6"/>
    <w:rsid w:val="0038436C"/>
    <w:rsid w:val="0038772C"/>
    <w:rsid w:val="0039046D"/>
    <w:rsid w:val="00392821"/>
    <w:rsid w:val="00393754"/>
    <w:rsid w:val="003A1AC3"/>
    <w:rsid w:val="003B5EE7"/>
    <w:rsid w:val="003C0C69"/>
    <w:rsid w:val="003D172A"/>
    <w:rsid w:val="003D267B"/>
    <w:rsid w:val="003E13D8"/>
    <w:rsid w:val="003F1788"/>
    <w:rsid w:val="004204EA"/>
    <w:rsid w:val="00425503"/>
    <w:rsid w:val="004273EF"/>
    <w:rsid w:val="0042799D"/>
    <w:rsid w:val="004332A2"/>
    <w:rsid w:val="00444D3F"/>
    <w:rsid w:val="004458E3"/>
    <w:rsid w:val="00445D1A"/>
    <w:rsid w:val="00450D6D"/>
    <w:rsid w:val="00452229"/>
    <w:rsid w:val="00463EF3"/>
    <w:rsid w:val="00465274"/>
    <w:rsid w:val="00466C82"/>
    <w:rsid w:val="0048052F"/>
    <w:rsid w:val="00480673"/>
    <w:rsid w:val="00487804"/>
    <w:rsid w:val="0049351A"/>
    <w:rsid w:val="004A0E31"/>
    <w:rsid w:val="004B3FCB"/>
    <w:rsid w:val="004C61AA"/>
    <w:rsid w:val="004D15CC"/>
    <w:rsid w:val="004D1712"/>
    <w:rsid w:val="004E26ED"/>
    <w:rsid w:val="004E643F"/>
    <w:rsid w:val="004E687D"/>
    <w:rsid w:val="004E73D5"/>
    <w:rsid w:val="00565740"/>
    <w:rsid w:val="005670D1"/>
    <w:rsid w:val="00574EFF"/>
    <w:rsid w:val="00576C07"/>
    <w:rsid w:val="005858D3"/>
    <w:rsid w:val="00590BFF"/>
    <w:rsid w:val="00597C68"/>
    <w:rsid w:val="005A3E92"/>
    <w:rsid w:val="005A6D1D"/>
    <w:rsid w:val="005B1A69"/>
    <w:rsid w:val="005B404B"/>
    <w:rsid w:val="005C4546"/>
    <w:rsid w:val="005D004A"/>
    <w:rsid w:val="005D1403"/>
    <w:rsid w:val="005D19EB"/>
    <w:rsid w:val="005F76E8"/>
    <w:rsid w:val="0060102C"/>
    <w:rsid w:val="006130C4"/>
    <w:rsid w:val="006659E8"/>
    <w:rsid w:val="00681FB5"/>
    <w:rsid w:val="00687632"/>
    <w:rsid w:val="00697D2B"/>
    <w:rsid w:val="006A3C9B"/>
    <w:rsid w:val="006C1822"/>
    <w:rsid w:val="006C334A"/>
    <w:rsid w:val="006D55B1"/>
    <w:rsid w:val="006F16EE"/>
    <w:rsid w:val="00706FFB"/>
    <w:rsid w:val="007132A5"/>
    <w:rsid w:val="00717F1F"/>
    <w:rsid w:val="00723ADD"/>
    <w:rsid w:val="00754D46"/>
    <w:rsid w:val="00770D51"/>
    <w:rsid w:val="00774775"/>
    <w:rsid w:val="007767FE"/>
    <w:rsid w:val="00781CFA"/>
    <w:rsid w:val="007864FC"/>
    <w:rsid w:val="007B26D6"/>
    <w:rsid w:val="007B2FC7"/>
    <w:rsid w:val="007C2061"/>
    <w:rsid w:val="007D058F"/>
    <w:rsid w:val="007D3813"/>
    <w:rsid w:val="007E08EF"/>
    <w:rsid w:val="007E4582"/>
    <w:rsid w:val="007E77F4"/>
    <w:rsid w:val="007F3661"/>
    <w:rsid w:val="007F594E"/>
    <w:rsid w:val="00800023"/>
    <w:rsid w:val="00815720"/>
    <w:rsid w:val="0081790D"/>
    <w:rsid w:val="00820DE8"/>
    <w:rsid w:val="0082307F"/>
    <w:rsid w:val="00833190"/>
    <w:rsid w:val="00840B2C"/>
    <w:rsid w:val="0084330F"/>
    <w:rsid w:val="00843FB3"/>
    <w:rsid w:val="008541A9"/>
    <w:rsid w:val="0085496B"/>
    <w:rsid w:val="008607C8"/>
    <w:rsid w:val="008622D5"/>
    <w:rsid w:val="00864753"/>
    <w:rsid w:val="00867BAA"/>
    <w:rsid w:val="00882DDE"/>
    <w:rsid w:val="008846F3"/>
    <w:rsid w:val="00885ACA"/>
    <w:rsid w:val="00892E17"/>
    <w:rsid w:val="008971DE"/>
    <w:rsid w:val="008A6154"/>
    <w:rsid w:val="008E4373"/>
    <w:rsid w:val="008E7E54"/>
    <w:rsid w:val="00912F0E"/>
    <w:rsid w:val="009144F9"/>
    <w:rsid w:val="00925C5B"/>
    <w:rsid w:val="009277E0"/>
    <w:rsid w:val="00945875"/>
    <w:rsid w:val="0095632F"/>
    <w:rsid w:val="00962EE1"/>
    <w:rsid w:val="009703DB"/>
    <w:rsid w:val="00975C6E"/>
    <w:rsid w:val="009815EE"/>
    <w:rsid w:val="00983B2D"/>
    <w:rsid w:val="00986F1B"/>
    <w:rsid w:val="009930E5"/>
    <w:rsid w:val="009A45DE"/>
    <w:rsid w:val="009A523A"/>
    <w:rsid w:val="009A53DE"/>
    <w:rsid w:val="009C30B5"/>
    <w:rsid w:val="009C5858"/>
    <w:rsid w:val="009F7CB9"/>
    <w:rsid w:val="00A014E1"/>
    <w:rsid w:val="00A062D4"/>
    <w:rsid w:val="00A26CF3"/>
    <w:rsid w:val="00A30B96"/>
    <w:rsid w:val="00A34820"/>
    <w:rsid w:val="00A41167"/>
    <w:rsid w:val="00A4616D"/>
    <w:rsid w:val="00A5717A"/>
    <w:rsid w:val="00A576D7"/>
    <w:rsid w:val="00A577BC"/>
    <w:rsid w:val="00A64F85"/>
    <w:rsid w:val="00A905BB"/>
    <w:rsid w:val="00A94F89"/>
    <w:rsid w:val="00A95B27"/>
    <w:rsid w:val="00AA14B9"/>
    <w:rsid w:val="00AA3D4D"/>
    <w:rsid w:val="00AF2F9C"/>
    <w:rsid w:val="00B025A1"/>
    <w:rsid w:val="00B14F22"/>
    <w:rsid w:val="00B17450"/>
    <w:rsid w:val="00B213F4"/>
    <w:rsid w:val="00B25716"/>
    <w:rsid w:val="00B41C32"/>
    <w:rsid w:val="00B424DA"/>
    <w:rsid w:val="00B558E5"/>
    <w:rsid w:val="00B62221"/>
    <w:rsid w:val="00B71944"/>
    <w:rsid w:val="00B74750"/>
    <w:rsid w:val="00B87E44"/>
    <w:rsid w:val="00B90D91"/>
    <w:rsid w:val="00B9629C"/>
    <w:rsid w:val="00BA3DCC"/>
    <w:rsid w:val="00BB1698"/>
    <w:rsid w:val="00BD1963"/>
    <w:rsid w:val="00BD714C"/>
    <w:rsid w:val="00BE66B4"/>
    <w:rsid w:val="00C00D6F"/>
    <w:rsid w:val="00C12C76"/>
    <w:rsid w:val="00C163EA"/>
    <w:rsid w:val="00C165F2"/>
    <w:rsid w:val="00C253DB"/>
    <w:rsid w:val="00C37B92"/>
    <w:rsid w:val="00C46764"/>
    <w:rsid w:val="00C563ED"/>
    <w:rsid w:val="00C57A17"/>
    <w:rsid w:val="00C61695"/>
    <w:rsid w:val="00C70E30"/>
    <w:rsid w:val="00C710D0"/>
    <w:rsid w:val="00C76060"/>
    <w:rsid w:val="00C761B3"/>
    <w:rsid w:val="00C83A79"/>
    <w:rsid w:val="00C968BE"/>
    <w:rsid w:val="00CC1166"/>
    <w:rsid w:val="00CC4B3E"/>
    <w:rsid w:val="00CD544B"/>
    <w:rsid w:val="00CF336E"/>
    <w:rsid w:val="00CF663E"/>
    <w:rsid w:val="00D0544C"/>
    <w:rsid w:val="00D055D8"/>
    <w:rsid w:val="00D12A9A"/>
    <w:rsid w:val="00D22C71"/>
    <w:rsid w:val="00D2362D"/>
    <w:rsid w:val="00D26D9D"/>
    <w:rsid w:val="00D30507"/>
    <w:rsid w:val="00D35E0E"/>
    <w:rsid w:val="00D35EAB"/>
    <w:rsid w:val="00D40DCF"/>
    <w:rsid w:val="00D4183E"/>
    <w:rsid w:val="00D52D0D"/>
    <w:rsid w:val="00D60A88"/>
    <w:rsid w:val="00D60BDC"/>
    <w:rsid w:val="00D76022"/>
    <w:rsid w:val="00D77FED"/>
    <w:rsid w:val="00D80706"/>
    <w:rsid w:val="00D92FC4"/>
    <w:rsid w:val="00D93546"/>
    <w:rsid w:val="00DA0556"/>
    <w:rsid w:val="00DA1D99"/>
    <w:rsid w:val="00DB6026"/>
    <w:rsid w:val="00DB623E"/>
    <w:rsid w:val="00DC52D2"/>
    <w:rsid w:val="00DE2B05"/>
    <w:rsid w:val="00DE6B05"/>
    <w:rsid w:val="00E14845"/>
    <w:rsid w:val="00E223A7"/>
    <w:rsid w:val="00E3346C"/>
    <w:rsid w:val="00E34476"/>
    <w:rsid w:val="00E36239"/>
    <w:rsid w:val="00E40485"/>
    <w:rsid w:val="00E40A6D"/>
    <w:rsid w:val="00E60030"/>
    <w:rsid w:val="00E66253"/>
    <w:rsid w:val="00E71656"/>
    <w:rsid w:val="00E7376B"/>
    <w:rsid w:val="00E76A71"/>
    <w:rsid w:val="00E811DD"/>
    <w:rsid w:val="00E83614"/>
    <w:rsid w:val="00E84A5A"/>
    <w:rsid w:val="00EA2FED"/>
    <w:rsid w:val="00EA625F"/>
    <w:rsid w:val="00EB10E1"/>
    <w:rsid w:val="00EE64D9"/>
    <w:rsid w:val="00EE7647"/>
    <w:rsid w:val="00EF4354"/>
    <w:rsid w:val="00F00C3B"/>
    <w:rsid w:val="00F022CC"/>
    <w:rsid w:val="00F12F9A"/>
    <w:rsid w:val="00F247EA"/>
    <w:rsid w:val="00F31FC6"/>
    <w:rsid w:val="00F32D71"/>
    <w:rsid w:val="00F36072"/>
    <w:rsid w:val="00F40080"/>
    <w:rsid w:val="00F5124C"/>
    <w:rsid w:val="00F620EB"/>
    <w:rsid w:val="00F73F1E"/>
    <w:rsid w:val="00F8097E"/>
    <w:rsid w:val="00F823E4"/>
    <w:rsid w:val="00F864E0"/>
    <w:rsid w:val="00FA14A5"/>
    <w:rsid w:val="00FA60E2"/>
    <w:rsid w:val="00FB2EEC"/>
    <w:rsid w:val="00FB6700"/>
    <w:rsid w:val="00FC5AFE"/>
    <w:rsid w:val="00FD49B0"/>
    <w:rsid w:val="00FD77C8"/>
    <w:rsid w:val="00FE2E00"/>
    <w:rsid w:val="00FE727D"/>
    <w:rsid w:val="00FF301C"/>
    <w:rsid w:val="00FF61C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4D41"/>
  <w15:docId w15:val="{DB9EB28A-3B15-4CA8-AD46-ED3D1167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7D058F"/>
    <w:pPr>
      <w:spacing w:before="100" w:beforeAutospacing="1" w:after="100" w:afterAutospacing="1"/>
      <w:outlineLvl w:val="0"/>
    </w:pPr>
    <w:rPr>
      <w:rFonts w:ascii="Times New Roman" w:hAnsi="Times New Roman" w:cs="Times New Roman"/>
      <w:b/>
      <w:bCs/>
      <w:kern w:val="36"/>
      <w:sz w:val="48"/>
      <w:szCs w:val="48"/>
      <w:lang w:eastAsia="sv-SE"/>
    </w:rPr>
  </w:style>
  <w:style w:type="paragraph" w:styleId="Rubrik2">
    <w:name w:val="heading 2"/>
    <w:basedOn w:val="Normal"/>
    <w:link w:val="Rubrik2Char"/>
    <w:uiPriority w:val="9"/>
    <w:qFormat/>
    <w:rsid w:val="007D058F"/>
    <w:pPr>
      <w:spacing w:before="100" w:beforeAutospacing="1" w:after="100" w:afterAutospacing="1"/>
      <w:outlineLvl w:val="1"/>
    </w:pPr>
    <w:rPr>
      <w:rFonts w:ascii="Times New Roman" w:hAnsi="Times New Roman" w:cs="Times New Roman"/>
      <w:b/>
      <w:bCs/>
      <w:sz w:val="36"/>
      <w:szCs w:val="36"/>
      <w:lang w:eastAsia="sv-SE"/>
    </w:rPr>
  </w:style>
  <w:style w:type="paragraph" w:styleId="Rubrik3">
    <w:name w:val="heading 3"/>
    <w:basedOn w:val="Normal"/>
    <w:next w:val="Normal"/>
    <w:link w:val="Rubrik3Char"/>
    <w:uiPriority w:val="9"/>
    <w:unhideWhenUsed/>
    <w:qFormat/>
    <w:rsid w:val="00B025A1"/>
    <w:pPr>
      <w:keepNext/>
      <w:keepLines/>
      <w:spacing w:before="40"/>
      <w:outlineLvl w:val="2"/>
    </w:pPr>
    <w:rPr>
      <w:rFonts w:asciiTheme="majorHAnsi" w:eastAsiaTheme="majorEastAsia" w:hAnsiTheme="majorHAnsi" w:cstheme="majorBidi"/>
      <w:color w:val="1F3763" w:themeColor="accent1" w:themeShade="7F"/>
    </w:rPr>
  </w:style>
  <w:style w:type="paragraph" w:styleId="Rubrik4">
    <w:name w:val="heading 4"/>
    <w:basedOn w:val="Normal"/>
    <w:next w:val="Normal"/>
    <w:link w:val="Rubrik4Char"/>
    <w:uiPriority w:val="9"/>
    <w:semiHidden/>
    <w:unhideWhenUsed/>
    <w:qFormat/>
    <w:rsid w:val="00B025A1"/>
    <w:pPr>
      <w:keepNext/>
      <w:keepLines/>
      <w:spacing w:before="4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B025A1"/>
    <w:pPr>
      <w:keepNext/>
      <w:keepLines/>
      <w:spacing w:before="4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B025A1"/>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D058F"/>
    <w:rPr>
      <w:rFonts w:ascii="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7D058F"/>
    <w:rPr>
      <w:rFonts w:ascii="Times New Roman" w:hAnsi="Times New Roman" w:cs="Times New Roman"/>
      <w:b/>
      <w:bCs/>
      <w:sz w:val="36"/>
      <w:szCs w:val="36"/>
      <w:lang w:eastAsia="sv-SE"/>
    </w:rPr>
  </w:style>
  <w:style w:type="paragraph" w:styleId="Normalwebb">
    <w:name w:val="Normal (Web)"/>
    <w:basedOn w:val="Normal"/>
    <w:uiPriority w:val="99"/>
    <w:unhideWhenUsed/>
    <w:rsid w:val="007D058F"/>
    <w:pPr>
      <w:spacing w:before="100" w:beforeAutospacing="1" w:after="100" w:afterAutospacing="1"/>
    </w:pPr>
    <w:rPr>
      <w:rFonts w:ascii="Times New Roman" w:hAnsi="Times New Roman" w:cs="Times New Roman"/>
      <w:lang w:eastAsia="sv-SE"/>
    </w:rPr>
  </w:style>
  <w:style w:type="character" w:styleId="Stark">
    <w:name w:val="Strong"/>
    <w:basedOn w:val="Standardstycketeckensnitt"/>
    <w:uiPriority w:val="22"/>
    <w:qFormat/>
    <w:rsid w:val="007D058F"/>
    <w:rPr>
      <w:b/>
      <w:bCs/>
    </w:rPr>
  </w:style>
  <w:style w:type="character" w:customStyle="1" w:styleId="apple-converted-space">
    <w:name w:val="apple-converted-space"/>
    <w:basedOn w:val="Standardstycketeckensnitt"/>
    <w:rsid w:val="007D058F"/>
  </w:style>
  <w:style w:type="character" w:styleId="Betoning">
    <w:name w:val="Emphasis"/>
    <w:basedOn w:val="Standardstycketeckensnitt"/>
    <w:uiPriority w:val="20"/>
    <w:qFormat/>
    <w:rsid w:val="007D058F"/>
    <w:rPr>
      <w:i/>
      <w:iCs/>
    </w:rPr>
  </w:style>
  <w:style w:type="paragraph" w:styleId="Liststycke">
    <w:name w:val="List Paragraph"/>
    <w:basedOn w:val="Normal"/>
    <w:uiPriority w:val="34"/>
    <w:qFormat/>
    <w:rsid w:val="00962EE1"/>
    <w:pPr>
      <w:ind w:left="720"/>
      <w:contextualSpacing/>
    </w:pPr>
  </w:style>
  <w:style w:type="character" w:styleId="Hyperlnk">
    <w:name w:val="Hyperlink"/>
    <w:basedOn w:val="Standardstycketeckensnitt"/>
    <w:uiPriority w:val="99"/>
    <w:unhideWhenUsed/>
    <w:rsid w:val="00E40A6D"/>
    <w:rPr>
      <w:color w:val="0563C1" w:themeColor="hyperlink"/>
      <w:u w:val="single"/>
    </w:rPr>
  </w:style>
  <w:style w:type="paragraph" w:styleId="Ballongtext">
    <w:name w:val="Balloon Text"/>
    <w:basedOn w:val="Normal"/>
    <w:link w:val="BallongtextChar"/>
    <w:uiPriority w:val="99"/>
    <w:semiHidden/>
    <w:unhideWhenUsed/>
    <w:rsid w:val="00E66253"/>
    <w:rPr>
      <w:rFonts w:ascii="Tahoma" w:hAnsi="Tahoma" w:cs="Tahoma"/>
      <w:sz w:val="16"/>
      <w:szCs w:val="16"/>
    </w:rPr>
  </w:style>
  <w:style w:type="character" w:customStyle="1" w:styleId="BallongtextChar">
    <w:name w:val="Ballongtext Char"/>
    <w:basedOn w:val="Standardstycketeckensnitt"/>
    <w:link w:val="Ballongtext"/>
    <w:uiPriority w:val="99"/>
    <w:semiHidden/>
    <w:rsid w:val="00E66253"/>
    <w:rPr>
      <w:rFonts w:ascii="Tahoma" w:hAnsi="Tahoma" w:cs="Tahoma"/>
      <w:sz w:val="16"/>
      <w:szCs w:val="16"/>
    </w:rPr>
  </w:style>
  <w:style w:type="character" w:styleId="Kommentarsreferens">
    <w:name w:val="annotation reference"/>
    <w:basedOn w:val="Standardstycketeckensnitt"/>
    <w:uiPriority w:val="99"/>
    <w:semiHidden/>
    <w:unhideWhenUsed/>
    <w:rsid w:val="00B74750"/>
    <w:rPr>
      <w:sz w:val="16"/>
      <w:szCs w:val="16"/>
    </w:rPr>
  </w:style>
  <w:style w:type="paragraph" w:styleId="Kommentarer">
    <w:name w:val="annotation text"/>
    <w:basedOn w:val="Normal"/>
    <w:link w:val="KommentarerChar"/>
    <w:uiPriority w:val="99"/>
    <w:semiHidden/>
    <w:unhideWhenUsed/>
    <w:rsid w:val="00B74750"/>
    <w:rPr>
      <w:sz w:val="20"/>
      <w:szCs w:val="20"/>
    </w:rPr>
  </w:style>
  <w:style w:type="character" w:customStyle="1" w:styleId="KommentarerChar">
    <w:name w:val="Kommentarer Char"/>
    <w:basedOn w:val="Standardstycketeckensnitt"/>
    <w:link w:val="Kommentarer"/>
    <w:uiPriority w:val="99"/>
    <w:semiHidden/>
    <w:rsid w:val="00B74750"/>
    <w:rPr>
      <w:sz w:val="20"/>
      <w:szCs w:val="20"/>
    </w:rPr>
  </w:style>
  <w:style w:type="paragraph" w:styleId="Kommentarsmne">
    <w:name w:val="annotation subject"/>
    <w:basedOn w:val="Kommentarer"/>
    <w:next w:val="Kommentarer"/>
    <w:link w:val="KommentarsmneChar"/>
    <w:uiPriority w:val="99"/>
    <w:semiHidden/>
    <w:unhideWhenUsed/>
    <w:rsid w:val="00B74750"/>
    <w:rPr>
      <w:b/>
      <w:bCs/>
    </w:rPr>
  </w:style>
  <w:style w:type="character" w:customStyle="1" w:styleId="KommentarsmneChar">
    <w:name w:val="Kommentarsämne Char"/>
    <w:basedOn w:val="KommentarerChar"/>
    <w:link w:val="Kommentarsmne"/>
    <w:uiPriority w:val="99"/>
    <w:semiHidden/>
    <w:rsid w:val="00B74750"/>
    <w:rPr>
      <w:b/>
      <w:bCs/>
      <w:sz w:val="20"/>
      <w:szCs w:val="20"/>
    </w:rPr>
  </w:style>
  <w:style w:type="paragraph" w:customStyle="1" w:styleId="Bulletpointnumber">
    <w:name w:val="Bullet point number"/>
    <w:basedOn w:val="Liststycke"/>
    <w:qFormat/>
    <w:rsid w:val="00240506"/>
    <w:pPr>
      <w:numPr>
        <w:numId w:val="3"/>
      </w:numPr>
      <w:spacing w:before="240"/>
      <w:contextualSpacing w:val="0"/>
      <w:jc w:val="both"/>
    </w:pPr>
    <w:rPr>
      <w:rFonts w:ascii="Times New Roman" w:hAnsi="Times New Roman"/>
      <w:sz w:val="22"/>
      <w:szCs w:val="22"/>
    </w:rPr>
  </w:style>
  <w:style w:type="paragraph" w:customStyle="1" w:styleId="NormalEnglish">
    <w:name w:val="Normal English"/>
    <w:basedOn w:val="Normal"/>
    <w:qFormat/>
    <w:rsid w:val="00FE2E00"/>
    <w:pPr>
      <w:jc w:val="both"/>
    </w:pPr>
    <w:rPr>
      <w:rFonts w:ascii="Times New Roman" w:hAnsi="Times New Roman"/>
      <w:i/>
      <w:sz w:val="20"/>
      <w:szCs w:val="22"/>
    </w:rPr>
  </w:style>
  <w:style w:type="character" w:styleId="Olstomnmnande">
    <w:name w:val="Unresolved Mention"/>
    <w:basedOn w:val="Standardstycketeckensnitt"/>
    <w:uiPriority w:val="99"/>
    <w:semiHidden/>
    <w:unhideWhenUsed/>
    <w:rsid w:val="000F337C"/>
    <w:rPr>
      <w:color w:val="605E5C"/>
      <w:shd w:val="clear" w:color="auto" w:fill="E1DFDD"/>
    </w:rPr>
  </w:style>
  <w:style w:type="character" w:customStyle="1" w:styleId="Bodytext2">
    <w:name w:val="Body text (2)_"/>
    <w:basedOn w:val="Standardstycketeckensnitt"/>
    <w:link w:val="Bodytext20"/>
    <w:rsid w:val="005670D1"/>
    <w:rPr>
      <w:rFonts w:ascii="Arial" w:eastAsia="Arial" w:hAnsi="Arial" w:cs="Arial"/>
      <w:sz w:val="18"/>
      <w:szCs w:val="18"/>
      <w:shd w:val="clear" w:color="auto" w:fill="FFFFFF"/>
    </w:rPr>
  </w:style>
  <w:style w:type="paragraph" w:customStyle="1" w:styleId="Bodytext20">
    <w:name w:val="Body text (2)"/>
    <w:basedOn w:val="Normal"/>
    <w:link w:val="Bodytext2"/>
    <w:rsid w:val="005670D1"/>
    <w:pPr>
      <w:widowControl w:val="0"/>
      <w:shd w:val="clear" w:color="auto" w:fill="FFFFFF"/>
      <w:spacing w:after="700" w:line="200" w:lineRule="exact"/>
      <w:ind w:hanging="420"/>
      <w:jc w:val="center"/>
    </w:pPr>
    <w:rPr>
      <w:rFonts w:ascii="Arial" w:eastAsia="Arial" w:hAnsi="Arial" w:cs="Arial"/>
      <w:sz w:val="18"/>
      <w:szCs w:val="18"/>
    </w:rPr>
  </w:style>
  <w:style w:type="paragraph" w:styleId="Brdtext">
    <w:name w:val="Body Text"/>
    <w:basedOn w:val="Normal"/>
    <w:link w:val="BrdtextChar"/>
    <w:unhideWhenUsed/>
    <w:rsid w:val="00091EC5"/>
    <w:pPr>
      <w:overflowPunct w:val="0"/>
      <w:autoSpaceDE w:val="0"/>
      <w:autoSpaceDN w:val="0"/>
      <w:adjustRightInd w:val="0"/>
      <w:spacing w:after="120"/>
      <w:jc w:val="both"/>
      <w:textAlignment w:val="baseline"/>
    </w:pPr>
    <w:rPr>
      <w:rFonts w:ascii="Times New Roman" w:eastAsia="Times New Roman" w:hAnsi="Times New Roman" w:cs="Times New Roman"/>
      <w:sz w:val="22"/>
      <w:szCs w:val="20"/>
      <w:lang w:val="en-GB"/>
    </w:rPr>
  </w:style>
  <w:style w:type="character" w:customStyle="1" w:styleId="BrdtextChar">
    <w:name w:val="Brödtext Char"/>
    <w:basedOn w:val="Standardstycketeckensnitt"/>
    <w:link w:val="Brdtext"/>
    <w:rsid w:val="00091EC5"/>
    <w:rPr>
      <w:rFonts w:ascii="Times New Roman" w:eastAsia="Times New Roman" w:hAnsi="Times New Roman" w:cs="Times New Roman"/>
      <w:sz w:val="22"/>
      <w:szCs w:val="20"/>
      <w:lang w:val="en-GB"/>
    </w:rPr>
  </w:style>
  <w:style w:type="table" w:styleId="Tabellrutnt">
    <w:name w:val="Table Grid"/>
    <w:basedOn w:val="Normaltabell"/>
    <w:uiPriority w:val="59"/>
    <w:rsid w:val="00D22C71"/>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D26D9D"/>
    <w:pPr>
      <w:tabs>
        <w:tab w:val="center" w:pos="4536"/>
        <w:tab w:val="right" w:pos="9072"/>
      </w:tabs>
    </w:pPr>
  </w:style>
  <w:style w:type="character" w:customStyle="1" w:styleId="SidhuvudChar">
    <w:name w:val="Sidhuvud Char"/>
    <w:basedOn w:val="Standardstycketeckensnitt"/>
    <w:link w:val="Sidhuvud"/>
    <w:uiPriority w:val="99"/>
    <w:rsid w:val="00D26D9D"/>
  </w:style>
  <w:style w:type="paragraph" w:styleId="Sidfot">
    <w:name w:val="footer"/>
    <w:basedOn w:val="Normal"/>
    <w:link w:val="SidfotChar"/>
    <w:uiPriority w:val="99"/>
    <w:unhideWhenUsed/>
    <w:rsid w:val="00D26D9D"/>
    <w:pPr>
      <w:tabs>
        <w:tab w:val="center" w:pos="4536"/>
        <w:tab w:val="right" w:pos="9072"/>
      </w:tabs>
    </w:pPr>
  </w:style>
  <w:style w:type="character" w:customStyle="1" w:styleId="SidfotChar">
    <w:name w:val="Sidfot Char"/>
    <w:basedOn w:val="Standardstycketeckensnitt"/>
    <w:link w:val="Sidfot"/>
    <w:uiPriority w:val="99"/>
    <w:rsid w:val="00D26D9D"/>
  </w:style>
  <w:style w:type="character" w:customStyle="1" w:styleId="Notetext">
    <w:name w:val="Note text"/>
    <w:qFormat/>
    <w:rsid w:val="00D26D9D"/>
    <w:rPr>
      <w:i/>
      <w:sz w:val="18"/>
    </w:rPr>
  </w:style>
  <w:style w:type="paragraph" w:customStyle="1" w:styleId="Heading2English">
    <w:name w:val="Heading 2 English"/>
    <w:basedOn w:val="Rubrik2"/>
    <w:next w:val="Normal"/>
    <w:qFormat/>
    <w:rsid w:val="00D26D9D"/>
    <w:pPr>
      <w:keepNext/>
      <w:keepLines/>
      <w:spacing w:before="0" w:beforeAutospacing="0" w:after="0" w:afterAutospacing="0"/>
      <w:jc w:val="both"/>
    </w:pPr>
    <w:rPr>
      <w:rFonts w:eastAsiaTheme="majorEastAsia" w:cstheme="majorBidi"/>
      <w:bCs w:val="0"/>
      <w:i/>
      <w:caps/>
      <w:sz w:val="20"/>
      <w:szCs w:val="26"/>
      <w:lang w:eastAsia="en-US"/>
    </w:rPr>
  </w:style>
  <w:style w:type="character" w:customStyle="1" w:styleId="NotetextChar">
    <w:name w:val="Note text Char"/>
    <w:basedOn w:val="Standardstycketeckensnitt"/>
    <w:rsid w:val="00D26D9D"/>
    <w:rPr>
      <w:rFonts w:ascii="Times New Roman" w:hAnsi="Times New Roman"/>
      <w:i/>
      <w:sz w:val="18"/>
    </w:rPr>
  </w:style>
  <w:style w:type="paragraph" w:styleId="Numreradlista">
    <w:name w:val="List Number"/>
    <w:basedOn w:val="Normal"/>
    <w:uiPriority w:val="99"/>
    <w:semiHidden/>
    <w:unhideWhenUsed/>
    <w:rsid w:val="00B025A1"/>
    <w:pPr>
      <w:numPr>
        <w:numId w:val="8"/>
      </w:numPr>
      <w:contextualSpacing/>
    </w:pPr>
  </w:style>
  <w:style w:type="paragraph" w:styleId="Brdtextmedindrag">
    <w:name w:val="Body Text Indent"/>
    <w:basedOn w:val="Normal"/>
    <w:link w:val="BrdtextmedindragChar"/>
    <w:uiPriority w:val="99"/>
    <w:semiHidden/>
    <w:unhideWhenUsed/>
    <w:rsid w:val="00B025A1"/>
    <w:pPr>
      <w:spacing w:after="120"/>
      <w:ind w:left="283"/>
    </w:pPr>
  </w:style>
  <w:style w:type="character" w:customStyle="1" w:styleId="BrdtextmedindragChar">
    <w:name w:val="Brödtext med indrag Char"/>
    <w:basedOn w:val="Standardstycketeckensnitt"/>
    <w:link w:val="Brdtextmedindrag"/>
    <w:uiPriority w:val="99"/>
    <w:semiHidden/>
    <w:rsid w:val="00B025A1"/>
  </w:style>
  <w:style w:type="character" w:customStyle="1" w:styleId="Rubrik3Char">
    <w:name w:val="Rubrik 3 Char"/>
    <w:basedOn w:val="Standardstycketeckensnitt"/>
    <w:link w:val="Rubrik3"/>
    <w:uiPriority w:val="9"/>
    <w:rsid w:val="00B025A1"/>
    <w:rPr>
      <w:rFonts w:asciiTheme="majorHAnsi" w:eastAsiaTheme="majorEastAsia" w:hAnsiTheme="majorHAnsi" w:cstheme="majorBidi"/>
      <w:color w:val="1F3763" w:themeColor="accent1" w:themeShade="7F"/>
    </w:rPr>
  </w:style>
  <w:style w:type="character" w:customStyle="1" w:styleId="Rubrik4Char">
    <w:name w:val="Rubrik 4 Char"/>
    <w:basedOn w:val="Standardstycketeckensnitt"/>
    <w:link w:val="Rubrik4"/>
    <w:uiPriority w:val="9"/>
    <w:semiHidden/>
    <w:rsid w:val="00B025A1"/>
    <w:rPr>
      <w:rFonts w:asciiTheme="majorHAnsi" w:eastAsiaTheme="majorEastAsia" w:hAnsiTheme="majorHAnsi" w:cstheme="majorBidi"/>
      <w:i/>
      <w:iCs/>
      <w:color w:val="2F5496" w:themeColor="accent1" w:themeShade="BF"/>
    </w:rPr>
  </w:style>
  <w:style w:type="character" w:customStyle="1" w:styleId="Rubrik5Char">
    <w:name w:val="Rubrik 5 Char"/>
    <w:basedOn w:val="Standardstycketeckensnitt"/>
    <w:link w:val="Rubrik5"/>
    <w:uiPriority w:val="9"/>
    <w:semiHidden/>
    <w:rsid w:val="00B025A1"/>
    <w:rPr>
      <w:rFonts w:asciiTheme="majorHAnsi" w:eastAsiaTheme="majorEastAsia" w:hAnsiTheme="majorHAnsi" w:cstheme="majorBidi"/>
      <w:color w:val="2F5496" w:themeColor="accent1" w:themeShade="BF"/>
    </w:rPr>
  </w:style>
  <w:style w:type="character" w:customStyle="1" w:styleId="Rubrik6Char">
    <w:name w:val="Rubrik 6 Char"/>
    <w:basedOn w:val="Standardstycketeckensnitt"/>
    <w:link w:val="Rubrik6"/>
    <w:uiPriority w:val="9"/>
    <w:semiHidden/>
    <w:rsid w:val="00B025A1"/>
    <w:rPr>
      <w:rFonts w:asciiTheme="majorHAnsi" w:eastAsiaTheme="majorEastAsia" w:hAnsiTheme="majorHAnsi" w:cstheme="majorBidi"/>
      <w:color w:val="1F3763" w:themeColor="accent1" w:themeShade="7F"/>
    </w:rPr>
  </w:style>
  <w:style w:type="character" w:styleId="Platshllartext">
    <w:name w:val="Placeholder Text"/>
    <w:basedOn w:val="Standardstycketeckensnitt"/>
    <w:uiPriority w:val="99"/>
    <w:semiHidden/>
    <w:rsid w:val="00B025A1"/>
    <w:rPr>
      <w:color w:val="808080"/>
    </w:rPr>
  </w:style>
  <w:style w:type="paragraph" w:customStyle="1" w:styleId="Heading3English">
    <w:name w:val="Heading 3 English"/>
    <w:basedOn w:val="Rubrik3"/>
    <w:next w:val="Normal"/>
    <w:qFormat/>
    <w:rsid w:val="00466C82"/>
    <w:pPr>
      <w:suppressAutoHyphens/>
      <w:spacing w:before="0"/>
    </w:pPr>
    <w:rPr>
      <w:rFonts w:ascii="Arial" w:hAnsi="Arial"/>
      <w:b/>
      <w:bCs/>
      <w:i/>
      <w:color w:val="auto"/>
      <w:sz w:val="20"/>
      <w:szCs w:val="22"/>
    </w:rPr>
  </w:style>
  <w:style w:type="paragraph" w:styleId="Revision">
    <w:name w:val="Revision"/>
    <w:hidden/>
    <w:uiPriority w:val="99"/>
    <w:semiHidden/>
    <w:rsid w:val="00033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1883">
      <w:bodyDiv w:val="1"/>
      <w:marLeft w:val="0"/>
      <w:marRight w:val="0"/>
      <w:marTop w:val="0"/>
      <w:marBottom w:val="0"/>
      <w:divBdr>
        <w:top w:val="none" w:sz="0" w:space="0" w:color="auto"/>
        <w:left w:val="none" w:sz="0" w:space="0" w:color="auto"/>
        <w:bottom w:val="none" w:sz="0" w:space="0" w:color="auto"/>
        <w:right w:val="none" w:sz="0" w:space="0" w:color="auto"/>
      </w:divBdr>
    </w:div>
    <w:div w:id="1467891239">
      <w:bodyDiv w:val="1"/>
      <w:marLeft w:val="0"/>
      <w:marRight w:val="0"/>
      <w:marTop w:val="0"/>
      <w:marBottom w:val="0"/>
      <w:divBdr>
        <w:top w:val="none" w:sz="0" w:space="0" w:color="auto"/>
        <w:left w:val="none" w:sz="0" w:space="0" w:color="auto"/>
        <w:bottom w:val="none" w:sz="0" w:space="0" w:color="auto"/>
        <w:right w:val="none" w:sz="0" w:space="0" w:color="auto"/>
      </w:divBdr>
      <w:divsChild>
        <w:div w:id="1031951378">
          <w:marLeft w:val="0"/>
          <w:marRight w:val="0"/>
          <w:marTop w:val="0"/>
          <w:marBottom w:val="0"/>
          <w:divBdr>
            <w:top w:val="none" w:sz="0" w:space="0" w:color="auto"/>
            <w:left w:val="none" w:sz="0" w:space="0" w:color="auto"/>
            <w:bottom w:val="none" w:sz="0" w:space="0" w:color="auto"/>
            <w:right w:val="none" w:sz="0" w:space="0" w:color="auto"/>
          </w:divBdr>
          <w:divsChild>
            <w:div w:id="214581414">
              <w:marLeft w:val="0"/>
              <w:marRight w:val="0"/>
              <w:marTop w:val="0"/>
              <w:marBottom w:val="0"/>
              <w:divBdr>
                <w:top w:val="none" w:sz="0" w:space="0" w:color="auto"/>
                <w:left w:val="none" w:sz="0" w:space="0" w:color="auto"/>
                <w:bottom w:val="none" w:sz="0" w:space="0" w:color="auto"/>
                <w:right w:val="none" w:sz="0" w:space="0" w:color="auto"/>
              </w:divBdr>
              <w:divsChild>
                <w:div w:id="1594707600">
                  <w:marLeft w:val="0"/>
                  <w:marRight w:val="0"/>
                  <w:marTop w:val="0"/>
                  <w:marBottom w:val="0"/>
                  <w:divBdr>
                    <w:top w:val="none" w:sz="0" w:space="0" w:color="auto"/>
                    <w:left w:val="none" w:sz="0" w:space="0" w:color="auto"/>
                    <w:bottom w:val="none" w:sz="0" w:space="0" w:color="auto"/>
                    <w:right w:val="none" w:sz="0" w:space="0" w:color="auto"/>
                  </w:divBdr>
                  <w:divsChild>
                    <w:div w:id="1523280299">
                      <w:marLeft w:val="0"/>
                      <w:marRight w:val="0"/>
                      <w:marTop w:val="0"/>
                      <w:marBottom w:val="0"/>
                      <w:divBdr>
                        <w:top w:val="none" w:sz="0" w:space="0" w:color="auto"/>
                        <w:left w:val="none" w:sz="0" w:space="0" w:color="auto"/>
                        <w:bottom w:val="none" w:sz="0" w:space="0" w:color="auto"/>
                        <w:right w:val="none" w:sz="0" w:space="0" w:color="auto"/>
                      </w:divBdr>
                      <w:divsChild>
                        <w:div w:id="14937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283596">
      <w:bodyDiv w:val="1"/>
      <w:marLeft w:val="0"/>
      <w:marRight w:val="0"/>
      <w:marTop w:val="0"/>
      <w:marBottom w:val="0"/>
      <w:divBdr>
        <w:top w:val="none" w:sz="0" w:space="0" w:color="auto"/>
        <w:left w:val="none" w:sz="0" w:space="0" w:color="auto"/>
        <w:bottom w:val="none" w:sz="0" w:space="0" w:color="auto"/>
        <w:right w:val="none" w:sz="0" w:space="0" w:color="auto"/>
      </w:divBdr>
      <w:divsChild>
        <w:div w:id="636451244">
          <w:marLeft w:val="0"/>
          <w:marRight w:val="0"/>
          <w:marTop w:val="0"/>
          <w:marBottom w:val="0"/>
          <w:divBdr>
            <w:top w:val="none" w:sz="0" w:space="0" w:color="auto"/>
            <w:left w:val="none" w:sz="0" w:space="0" w:color="auto"/>
            <w:bottom w:val="none" w:sz="0" w:space="0" w:color="auto"/>
            <w:right w:val="none" w:sz="0" w:space="0" w:color="auto"/>
          </w:divBdr>
        </w:div>
      </w:divsChild>
    </w:div>
    <w:div w:id="19721765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imanag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 S W _ M A T T E R S ! 5 8 9 7 2 4 3 . 1 < / d o c u m e n t i d >  
     < s e n d e r i d > A A R E I D < / s e n d e r i d >  
     < s e n d e r e m a i l > A A R O N . E I D E M @ S E . D L A P I P E R . C O M < / s e n d e r e m a i l >  
     < l a s t m o d i f i e d > 2 0 2 4 - 0 3 - 1 2 T 1 8 : 2 4 : 0 0 . 0 0 0 0 0 0 0 + 0 1 : 0 0 < / l a s t m o d i f i e d >  
     < d a t a b a s e > S W _ M A T T E R S 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689DF-D8AE-4FBD-AD36-CDCDC180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5369</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Eidem</dc:creator>
  <cp:keywords/>
  <dc:description/>
  <cp:lastModifiedBy>Aaron Eidem</cp:lastModifiedBy>
  <cp:revision>3</cp:revision>
  <dcterms:created xsi:type="dcterms:W3CDTF">2024-03-12T17:21:00Z</dcterms:created>
  <dcterms:modified xsi:type="dcterms:W3CDTF">2024-03-12T17:24:00Z</dcterms:modified>
</cp:coreProperties>
</file>