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41F42" w14:paraId="0AFA964E" w14:textId="77777777">
      <w:r>
        <w:rPr>
          <w:rStyle w:val="Notetext"/>
        </w:rPr>
        <w:t>N.B. The English text is an unofficial translation.</w:t>
      </w:r>
    </w:p>
    <w:p w:rsidR="00B41F42" w14:paraId="4A64F78A" w14:textId="77777777">
      <w:pPr>
        <w:pStyle w:val="Heading2"/>
        <w:jc w:val="right"/>
      </w:pPr>
      <w:r>
        <w:t>Bilaga 1A</w:t>
      </w:r>
    </w:p>
    <w:p w:rsidR="00B41F42" w14:paraId="1E7954BB" w14:textId="77777777">
      <w:pPr>
        <w:pStyle w:val="Heading2English"/>
        <w:jc w:val="right"/>
      </w:pPr>
      <w:r>
        <w:t>Appendix 1A</w:t>
      </w:r>
    </w:p>
    <w:p w:rsidR="00B41F42" w14:paraId="2FB45D7B" w14:textId="77777777"/>
    <w:p w:rsidR="00B41F42" w14:paraId="3572FF77" w14:textId="77777777">
      <w:pPr>
        <w:pStyle w:val="Heading1"/>
      </w:pPr>
      <w:r>
        <w:t>Villkor för konvertibler i Imaginecare AB</w:t>
      </w:r>
    </w:p>
    <w:p w:rsidR="00B41F42" w14:paraId="17BF5286" w14:textId="77777777">
      <w:pPr>
        <w:pStyle w:val="Heading1English"/>
      </w:pPr>
      <w:r>
        <w:t>Terms and conditions for convertible debentures issued by Imaginecare AB</w:t>
      </w:r>
    </w:p>
    <w:p w:rsidR="00B41F42" w14:paraId="21CD8D70" w14:textId="77777777">
      <w:pPr>
        <w:pStyle w:val="Heading2"/>
      </w:pPr>
      <w:r>
        <w:t xml:space="preserve">§ 1 Definitioner / </w:t>
      </w:r>
      <w:r>
        <w:rPr>
          <w:i/>
        </w:rPr>
        <w:t>Definitions</w:t>
      </w:r>
    </w:p>
    <w:p w:rsidR="00B41F42" w14:paraId="65B7C259" w14:textId="77777777">
      <w:r>
        <w:t>I föreliggande villkor ska följande benämningar ha den innebörd som angivits nedan.</w:t>
      </w:r>
    </w:p>
    <w:p w:rsidR="00B41F42" w14:paraId="55A7C72B" w14:textId="77777777">
      <w:pPr>
        <w:pStyle w:val="NormalEnglish"/>
      </w:pPr>
      <w:r>
        <w:t>In these terms and conditions, the following terms shall have the meanings stated below.</w:t>
      </w:r>
    </w:p>
    <w:p w:rsidR="00B41F42" w14:paraId="2090999C" w14:textId="77777777"/>
    <w:tbl>
      <w:tblPr>
        <w:tblW w:w="5000" w:type="pct"/>
        <w:tblCellSpacing w:w="7" w:type="dxa"/>
        <w:tblCellMar>
          <w:top w:w="15" w:type="dxa"/>
          <w:left w:w="15" w:type="dxa"/>
          <w:bottom w:w="15" w:type="dxa"/>
          <w:right w:w="15" w:type="dxa"/>
        </w:tblCellMar>
        <w:tblLook w:val="04A0"/>
      </w:tblPr>
      <w:tblGrid>
        <w:gridCol w:w="2602"/>
        <w:gridCol w:w="7094"/>
      </w:tblGrid>
      <w:tr w14:paraId="0453846D"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6661B91B" w14:textId="77777777">
            <w:r>
              <w:rPr>
                <w:b/>
              </w:rPr>
              <w:t>”Aktie”</w:t>
            </w:r>
          </w:p>
        </w:tc>
        <w:tc>
          <w:tcPr>
            <w:tcW w:w="0" w:type="auto"/>
          </w:tcPr>
          <w:p w:rsidR="00B41F42" w14:paraId="4E072CEE" w14:textId="69D2E4CC">
            <w:r w:rsidR="00AE5160">
              <w:t>stamaktie i Bolaget;</w:t>
            </w:r>
          </w:p>
        </w:tc>
      </w:tr>
      <w:tr w14:paraId="38E72042"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130BF489" w14:textId="77777777">
            <w:pPr>
              <w:pStyle w:val="NormalEnglish"/>
            </w:pPr>
            <w:r>
              <w:rPr>
                <w:b/>
              </w:rPr>
              <w:t>“Share”</w:t>
            </w:r>
          </w:p>
        </w:tc>
        <w:tc>
          <w:tcPr>
            <w:tcW w:w="0" w:type="auto"/>
          </w:tcPr>
          <w:p w:rsidR="00B41F42" w:rsidRPr="00C90E4B" w14:paraId="4CB0E251" w14:textId="167FAA37">
            <w:pPr>
              <w:pStyle w:val="NormalEnglish"/>
              <w:rPr>
                <w:lang w:val="en-US"/>
              </w:rPr>
            </w:pPr>
            <w:r w:rsidRPr="00C90E4B" w:rsidR="00AE5160">
              <w:rPr>
                <w:lang w:val="en-US"/>
              </w:rPr>
              <w:t>a common share in the Company;</w:t>
            </w:r>
          </w:p>
        </w:tc>
      </w:tr>
      <w:tr w14:paraId="65AF6842"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15CD4DDC" w14:textId="77777777">
            <w:r>
              <w:rPr>
                <w:b/>
              </w:rPr>
              <w:t>”Avstämningsbolag”</w:t>
            </w:r>
          </w:p>
        </w:tc>
        <w:tc>
          <w:tcPr>
            <w:tcW w:w="0" w:type="auto"/>
          </w:tcPr>
          <w:p w:rsidR="00B41F42" w14:paraId="0030A826" w14:textId="77777777">
            <w:r>
              <w:t>bolag som har infört avstämningsförbehåll i bolagsordningen och anslutit sina aktier till Euroclear;</w:t>
            </w:r>
          </w:p>
        </w:tc>
      </w:tr>
      <w:tr w14:paraId="77818796"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153F9D7F" w14:textId="77777777">
            <w:pPr>
              <w:pStyle w:val="NormalEnglish"/>
            </w:pPr>
            <w:r>
              <w:rPr>
                <w:b/>
              </w:rPr>
              <w:t>“Central Securities Depository Company”</w:t>
            </w:r>
          </w:p>
        </w:tc>
        <w:tc>
          <w:tcPr>
            <w:tcW w:w="0" w:type="auto"/>
          </w:tcPr>
          <w:p w:rsidR="00B41F42" w14:paraId="4489DA1E" w14:textId="77777777">
            <w:pPr>
              <w:pStyle w:val="NormalEnglish"/>
            </w:pPr>
            <w:r>
              <w:t>a company whose articles of association contain an article stating that the company’s shares must be registered in a central securities depository register and whose shares are registered through Euroclear;</w:t>
            </w:r>
          </w:p>
        </w:tc>
      </w:tr>
      <w:tr w14:paraId="0B5A70C7"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3F3B8BC4" w14:textId="77777777">
            <w:r>
              <w:rPr>
                <w:b/>
              </w:rPr>
              <w:t>”Avstämningskonto”</w:t>
            </w:r>
          </w:p>
        </w:tc>
        <w:tc>
          <w:tcPr>
            <w:tcW w:w="0" w:type="auto"/>
          </w:tcPr>
          <w:p w:rsidR="00B41F42" w14:paraId="6A6DA4DC" w14:textId="77777777">
            <w:r>
              <w:t>konto vid Euroclear för registrering av sådana finansiella instrument som anges i lagen (1998:1479) om värdepapperscentraler och kontoföring av finansiella instrument;</w:t>
            </w:r>
          </w:p>
        </w:tc>
      </w:tr>
      <w:tr w14:paraId="16FC9E38"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27A54881" w14:textId="77777777">
            <w:pPr>
              <w:pStyle w:val="NormalEnglish"/>
            </w:pPr>
            <w:r>
              <w:rPr>
                <w:b/>
              </w:rPr>
              <w:t>“Central Securities Depository Account”</w:t>
            </w:r>
          </w:p>
        </w:tc>
        <w:tc>
          <w:tcPr>
            <w:tcW w:w="0" w:type="auto"/>
          </w:tcPr>
          <w:p w:rsidR="00B41F42" w14:paraId="0ADB37E9" w14:textId="77777777">
            <w:pPr>
              <w:pStyle w:val="NormalEnglish"/>
            </w:pPr>
            <w:r>
              <w:t>an account with Euroclear for registering such financial instruments as referred to in the Swedish Financial Instruments Accounting Act (1998:1479);</w:t>
            </w:r>
          </w:p>
        </w:tc>
      </w:tr>
      <w:tr w14:paraId="298EBF12"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744E8323" w14:textId="77777777">
            <w:r>
              <w:rPr>
                <w:b/>
              </w:rPr>
              <w:t>”Bankdag”</w:t>
            </w:r>
          </w:p>
        </w:tc>
        <w:tc>
          <w:tcPr>
            <w:tcW w:w="0" w:type="auto"/>
          </w:tcPr>
          <w:p w:rsidR="00B41F42" w14:paraId="0309C9C8" w14:textId="77777777">
            <w:r>
              <w:t>dag som i Sverige inte är söndag eller annan allmän helgdag eller som beträffande betalning av skuldebrev inte är likställd med allmän helgdag i Sverige;</w:t>
            </w:r>
          </w:p>
        </w:tc>
      </w:tr>
      <w:tr w14:paraId="2043FF47"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6444DEF8" w14:textId="77777777">
            <w:pPr>
              <w:pStyle w:val="NormalEnglish"/>
            </w:pPr>
            <w:r>
              <w:rPr>
                <w:b/>
              </w:rPr>
              <w:t>“Banking Day”</w:t>
            </w:r>
          </w:p>
        </w:tc>
        <w:tc>
          <w:tcPr>
            <w:tcW w:w="0" w:type="auto"/>
          </w:tcPr>
          <w:p w:rsidR="00B41F42" w14:paraId="412AC13C" w14:textId="77777777">
            <w:pPr>
              <w:pStyle w:val="NormalEnglish"/>
            </w:pPr>
            <w:r>
              <w:t>any day in Sweden which is not a Sunday or other public holiday, or which, with respect to payment of notes, is not equated with a public holiday in Sweden;</w:t>
            </w:r>
          </w:p>
        </w:tc>
      </w:tr>
      <w:tr w14:paraId="294DD7A7"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6BA51085" w14:textId="77777777">
            <w:r>
              <w:rPr>
                <w:b/>
              </w:rPr>
              <w:t>”Bolaget”</w:t>
            </w:r>
          </w:p>
        </w:tc>
        <w:tc>
          <w:tcPr>
            <w:tcW w:w="0" w:type="auto"/>
          </w:tcPr>
          <w:p w:rsidR="00B41F42" w14:paraId="3677B454" w14:textId="77777777">
            <w:r>
              <w:t>Imaginecare AB, org.nr 559081-8356;</w:t>
            </w:r>
          </w:p>
        </w:tc>
      </w:tr>
      <w:tr w14:paraId="4EB8424C"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2A56F30B" w14:textId="77777777">
            <w:pPr>
              <w:pStyle w:val="NormalEnglish"/>
            </w:pPr>
            <w:r>
              <w:rPr>
                <w:b/>
              </w:rPr>
              <w:t>“Company”</w:t>
            </w:r>
          </w:p>
        </w:tc>
        <w:tc>
          <w:tcPr>
            <w:tcW w:w="0" w:type="auto"/>
          </w:tcPr>
          <w:p w:rsidR="00B41F42" w14:paraId="64B6AA83" w14:textId="77777777">
            <w:pPr>
              <w:pStyle w:val="NormalEnglish"/>
            </w:pPr>
            <w:r>
              <w:t>Imaginecare AB, reg. no. 559081-8356;</w:t>
            </w:r>
          </w:p>
        </w:tc>
      </w:tr>
      <w:tr w14:paraId="6FCEBBED"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0DD44E3B" w14:textId="77777777">
            <w:r>
              <w:rPr>
                <w:b/>
              </w:rPr>
              <w:t>”Euroclear”</w:t>
            </w:r>
          </w:p>
        </w:tc>
        <w:tc>
          <w:tcPr>
            <w:tcW w:w="0" w:type="auto"/>
          </w:tcPr>
          <w:p w:rsidR="00B41F42" w14:paraId="24C9E123" w14:textId="77777777">
            <w:r>
              <w:t>Euroclear Sweden AB;</w:t>
            </w:r>
          </w:p>
        </w:tc>
      </w:tr>
      <w:tr w14:paraId="60253207"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690C667C" w14:textId="77777777">
            <w:pPr>
              <w:pStyle w:val="NormalEnglish"/>
            </w:pPr>
            <w:r>
              <w:rPr>
                <w:b/>
              </w:rPr>
              <w:t>”Euroclear”</w:t>
            </w:r>
          </w:p>
        </w:tc>
        <w:tc>
          <w:tcPr>
            <w:tcW w:w="0" w:type="auto"/>
          </w:tcPr>
          <w:p w:rsidR="00B41F42" w14:paraId="1BC498C3" w14:textId="77777777">
            <w:pPr>
              <w:pStyle w:val="NormalEnglish"/>
            </w:pPr>
            <w:r>
              <w:t>Euroclear Sweden AB;</w:t>
            </w:r>
          </w:p>
        </w:tc>
      </w:tr>
      <w:tr w14:paraId="4E337F64"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967A11" w:rsidP="00967A11" w14:paraId="6403BDFC" w14:textId="5CE2EFF2">
            <w:pPr>
              <w:rPr>
                <w:b/>
              </w:rPr>
            </w:pPr>
            <w:r>
              <w:rPr>
                <w:b/>
              </w:rPr>
              <w:t>”Golvet”</w:t>
            </w:r>
          </w:p>
        </w:tc>
        <w:tc>
          <w:tcPr>
            <w:tcW w:w="0" w:type="auto"/>
          </w:tcPr>
          <w:p w:rsidR="00967A11" w:rsidP="00967A11" w14:paraId="7E9C5345" w14:textId="2FB74B68">
            <w:r>
              <w:t>har den mening som avses i § 4 i dessa villkor;</w:t>
            </w:r>
          </w:p>
        </w:tc>
      </w:tr>
      <w:tr w14:paraId="74B921C5"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967A11" w14:paraId="28AB0CF3" w14:textId="1E98781F">
            <w:pPr>
              <w:pStyle w:val="NormalEnglish"/>
              <w:rPr>
                <w:b/>
              </w:rPr>
            </w:pPr>
            <w:r>
              <w:rPr>
                <w:b/>
              </w:rPr>
              <w:t>"Floor"</w:t>
            </w:r>
          </w:p>
        </w:tc>
        <w:tc>
          <w:tcPr>
            <w:tcW w:w="0" w:type="auto"/>
          </w:tcPr>
          <w:p w:rsidR="00967A11" w:rsidRPr="00967A11" w14:paraId="451C9627" w14:textId="0814019E">
            <w:pPr>
              <w:pStyle w:val="NormalEnglish"/>
              <w:rPr>
                <w:lang w:val="en-US"/>
              </w:rPr>
            </w:pPr>
            <w:r>
              <w:rPr>
                <w:lang w:val="en-US"/>
              </w:rPr>
              <w:t>has the meaning set forth in § 4 of these terms;</w:t>
            </w:r>
          </w:p>
        </w:tc>
      </w:tr>
      <w:tr w14:paraId="51968E4A"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0DFD116F" w14:textId="77777777">
            <w:r>
              <w:rPr>
                <w:b/>
              </w:rPr>
              <w:t>”Innehavare”</w:t>
            </w:r>
          </w:p>
        </w:tc>
        <w:tc>
          <w:tcPr>
            <w:tcW w:w="0" w:type="auto"/>
          </w:tcPr>
          <w:p w:rsidR="00B41F42" w14:paraId="40928F77" w14:textId="77777777">
            <w:r>
              <w:t>innehavare av Konvertibel med rätt till Konvertering av fordran till nya Aktier;</w:t>
            </w:r>
          </w:p>
        </w:tc>
      </w:tr>
      <w:tr w14:paraId="22DFC06C"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17DD805B" w14:textId="77777777">
            <w:pPr>
              <w:pStyle w:val="NormalEnglish"/>
            </w:pPr>
            <w:r>
              <w:rPr>
                <w:b/>
              </w:rPr>
              <w:t>“Holder”</w:t>
            </w:r>
          </w:p>
        </w:tc>
        <w:tc>
          <w:tcPr>
            <w:tcW w:w="0" w:type="auto"/>
          </w:tcPr>
          <w:p w:rsidR="00B41F42" w14:paraId="2791E3E0" w14:textId="77777777">
            <w:pPr>
              <w:pStyle w:val="NormalEnglish"/>
            </w:pPr>
            <w:r>
              <w:t>any person who is a holder of a Convertible Debenture with a right of Conversion of the claim for new Shares;</w:t>
            </w:r>
          </w:p>
        </w:tc>
      </w:tr>
      <w:tr w14:paraId="36EB0443"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967A11" w:rsidRPr="00967A11" w:rsidP="00967A11" w14:paraId="1D3B6685" w14:textId="19615F6E">
            <w:pPr>
              <w:rPr>
                <w:b/>
              </w:rPr>
            </w:pPr>
            <w:r w:rsidRPr="00967A11">
              <w:rPr>
                <w:b/>
              </w:rPr>
              <w:t>"Nyemission"</w:t>
            </w:r>
          </w:p>
        </w:tc>
        <w:tc>
          <w:tcPr>
            <w:tcW w:w="0" w:type="auto"/>
          </w:tcPr>
          <w:p w:rsidR="00967A11" w:rsidRPr="00967A11" w:rsidP="00967A11" w14:paraId="0AD8B6D7" w14:textId="37E6D52C">
            <w:pPr>
              <w:rPr>
                <w:b/>
              </w:rPr>
            </w:pPr>
            <w:r>
              <w:t>avser en nyemission av aktier;</w:t>
            </w:r>
          </w:p>
        </w:tc>
      </w:tr>
      <w:tr w14:paraId="7FE59543"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967A11" w14:paraId="710F53FB" w14:textId="78D4DB53">
            <w:pPr>
              <w:pStyle w:val="NormalEnglish"/>
              <w:rPr>
                <w:b/>
              </w:rPr>
            </w:pPr>
            <w:r>
              <w:rPr>
                <w:b/>
              </w:rPr>
              <w:t>"New Issue"</w:t>
            </w:r>
          </w:p>
        </w:tc>
        <w:tc>
          <w:tcPr>
            <w:tcW w:w="0" w:type="auto"/>
          </w:tcPr>
          <w:p w:rsidR="00967A11" w:rsidRPr="00967A11" w14:paraId="7415B59F" w14:textId="2D8CC1BE">
            <w:pPr>
              <w:pStyle w:val="NormalEnglish"/>
              <w:rPr>
                <w:b/>
                <w:lang w:val="en-US"/>
              </w:rPr>
            </w:pPr>
            <w:r w:rsidR="00C84D6E">
              <w:rPr>
                <w:lang w:val="en-GB"/>
              </w:rPr>
              <w:t>means a new issue of shares;</w:t>
            </w:r>
          </w:p>
        </w:tc>
      </w:tr>
      <w:tr w14:paraId="252B5361"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7CE5C3FA" w14:textId="77777777">
            <w:r>
              <w:rPr>
                <w:b/>
              </w:rPr>
              <w:t>”Konvertering”</w:t>
            </w:r>
          </w:p>
        </w:tc>
        <w:tc>
          <w:tcPr>
            <w:tcW w:w="0" w:type="auto"/>
          </w:tcPr>
          <w:p w:rsidR="00B41F42" w14:paraId="159C385F" w14:textId="77777777">
            <w:r>
              <w:t>utbyte av Konvertibel mot nya Aktier;</w:t>
            </w:r>
          </w:p>
        </w:tc>
      </w:tr>
      <w:tr w14:paraId="0719EA5E"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0A2A72EE" w14:textId="77777777">
            <w:pPr>
              <w:pStyle w:val="NormalEnglish"/>
            </w:pPr>
            <w:r>
              <w:rPr>
                <w:b/>
              </w:rPr>
              <w:t>“Conversion”</w:t>
            </w:r>
          </w:p>
        </w:tc>
        <w:tc>
          <w:tcPr>
            <w:tcW w:w="0" w:type="auto"/>
          </w:tcPr>
          <w:p w:rsidR="00B41F42" w14:paraId="1987BAE7" w14:textId="77777777">
            <w:pPr>
              <w:pStyle w:val="NormalEnglish"/>
            </w:pPr>
            <w:r>
              <w:t>exchange of Convertible Debentures for new Shares;</w:t>
            </w:r>
          </w:p>
        </w:tc>
      </w:tr>
      <w:tr w14:paraId="0E4DB76F"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0840BF57" w14:textId="77777777">
            <w:r>
              <w:rPr>
                <w:b/>
              </w:rPr>
              <w:t>”Konverteringskurs”</w:t>
            </w:r>
          </w:p>
        </w:tc>
        <w:tc>
          <w:tcPr>
            <w:tcW w:w="0" w:type="auto"/>
          </w:tcPr>
          <w:p w:rsidR="00B41F42" w14:paraId="36F92002" w14:textId="77777777">
            <w:r>
              <w:t>den kurs till vilken Konvertering kan ske;</w:t>
            </w:r>
          </w:p>
        </w:tc>
      </w:tr>
      <w:tr w14:paraId="3C1F1B79"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5682D478" w14:textId="77777777">
            <w:pPr>
              <w:pStyle w:val="NormalEnglish"/>
            </w:pPr>
            <w:r>
              <w:rPr>
                <w:b/>
              </w:rPr>
              <w:t>“Conversion Price”</w:t>
            </w:r>
          </w:p>
        </w:tc>
        <w:tc>
          <w:tcPr>
            <w:tcW w:w="0" w:type="auto"/>
          </w:tcPr>
          <w:p w:rsidR="00B41F42" w14:paraId="741DF3CE" w14:textId="77777777">
            <w:pPr>
              <w:pStyle w:val="NormalEnglish"/>
            </w:pPr>
            <w:r>
              <w:t>the price at which Conversion may take place;</w:t>
            </w:r>
          </w:p>
        </w:tc>
      </w:tr>
      <w:tr w14:paraId="364370FD"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106DD1B1" w14:textId="77777777">
            <w:r>
              <w:rPr>
                <w:b/>
              </w:rPr>
              <w:t>”Konvertibel”</w:t>
            </w:r>
          </w:p>
        </w:tc>
        <w:tc>
          <w:tcPr>
            <w:tcW w:w="0" w:type="auto"/>
          </w:tcPr>
          <w:p w:rsidR="00B41F42" w14:paraId="601239E2" w14:textId="77777777">
            <w:r>
              <w:t>fordran med rätt till Konvertering till nya Aktier;</w:t>
            </w:r>
          </w:p>
        </w:tc>
      </w:tr>
      <w:tr w14:paraId="5B568F41"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5452643D" w14:textId="77777777">
            <w:pPr>
              <w:pStyle w:val="NormalEnglish"/>
            </w:pPr>
            <w:r>
              <w:rPr>
                <w:b/>
              </w:rPr>
              <w:t>“Convertible Debenture”</w:t>
            </w:r>
          </w:p>
        </w:tc>
        <w:tc>
          <w:tcPr>
            <w:tcW w:w="0" w:type="auto"/>
          </w:tcPr>
          <w:p w:rsidR="00B41F42" w14:paraId="77DC5930" w14:textId="77777777">
            <w:pPr>
              <w:pStyle w:val="NormalEnglish"/>
            </w:pPr>
            <w:r>
              <w:t>claim with a right of Conversion for new Shares;</w:t>
            </w:r>
          </w:p>
        </w:tc>
      </w:tr>
      <w:tr w14:paraId="390ED7E7"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22C2A488" w14:textId="77777777">
            <w:r>
              <w:rPr>
                <w:b/>
              </w:rPr>
              <w:t>”Konvertibelbevis”</w:t>
            </w:r>
          </w:p>
        </w:tc>
        <w:tc>
          <w:tcPr>
            <w:tcW w:w="0" w:type="auto"/>
          </w:tcPr>
          <w:p w:rsidR="00B41F42" w14:paraId="202EA8CF" w14:textId="77777777">
            <w:r>
              <w:t>bevis till vilket knutits ett visst antal Konvertibler; och</w:t>
            </w:r>
          </w:p>
        </w:tc>
      </w:tr>
      <w:tr w14:paraId="62FE45D6"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097D966F" w14:textId="77777777">
            <w:pPr>
              <w:pStyle w:val="NormalEnglish"/>
            </w:pPr>
            <w:r>
              <w:rPr>
                <w:b/>
              </w:rPr>
              <w:t>“Convertible Debenture Certificate”</w:t>
            </w:r>
          </w:p>
        </w:tc>
        <w:tc>
          <w:tcPr>
            <w:tcW w:w="0" w:type="auto"/>
          </w:tcPr>
          <w:p w:rsidR="00B41F42" w14:paraId="3200C7D0" w14:textId="77777777">
            <w:pPr>
              <w:pStyle w:val="NormalEnglish"/>
            </w:pPr>
            <w:r>
              <w:t>a certificate which is linked to a certain number of Convertible Debentures; and</w:t>
            </w:r>
          </w:p>
        </w:tc>
      </w:tr>
      <w:tr w14:paraId="3BD21906"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4FCA0353" w14:textId="77777777">
            <w:r>
              <w:rPr>
                <w:b/>
              </w:rPr>
              <w:t>”Marknadsplats”</w:t>
            </w:r>
          </w:p>
        </w:tc>
        <w:tc>
          <w:tcPr>
            <w:tcW w:w="0" w:type="auto"/>
          </w:tcPr>
          <w:p w:rsidR="00B41F42" w14:paraId="13EE662A" w14:textId="77777777">
            <w:r>
              <w:t>Nasdaq Stockholm eller annan liknande reglerad eller oreglerad marknad.</w:t>
            </w:r>
          </w:p>
        </w:tc>
      </w:tr>
      <w:tr w14:paraId="0711BC88" w14:textId="77777777">
        <w:tblPrEx>
          <w:tblW w:w="5000" w:type="pct"/>
          <w:tblCellSpacing w:w="7" w:type="dxa"/>
          <w:tblCellMar>
            <w:top w:w="15" w:type="dxa"/>
            <w:left w:w="15" w:type="dxa"/>
            <w:bottom w:w="15" w:type="dxa"/>
            <w:right w:w="15" w:type="dxa"/>
          </w:tblCellMar>
          <w:tblLook w:val="04A0"/>
        </w:tblPrEx>
        <w:trPr>
          <w:tblCellSpacing w:w="7" w:type="dxa"/>
        </w:trPr>
        <w:tc>
          <w:tcPr>
            <w:tcW w:w="0" w:type="auto"/>
          </w:tcPr>
          <w:p w:rsidR="00B41F42" w14:paraId="0616C4C3" w14:textId="77777777">
            <w:pPr>
              <w:pStyle w:val="NormalEnglish"/>
            </w:pPr>
            <w:r>
              <w:rPr>
                <w:b/>
              </w:rPr>
              <w:t>”Marketplace”</w:t>
            </w:r>
          </w:p>
        </w:tc>
        <w:tc>
          <w:tcPr>
            <w:tcW w:w="0" w:type="auto"/>
          </w:tcPr>
          <w:p w:rsidR="00B41F42" w14:paraId="32872E8E" w14:textId="77777777">
            <w:pPr>
              <w:pStyle w:val="NormalEnglish"/>
            </w:pPr>
            <w:r>
              <w:t>Nasdaq Stockholm or another equivalent regulated or non-regulated market.</w:t>
            </w:r>
          </w:p>
        </w:tc>
      </w:tr>
    </w:tbl>
    <w:p w:rsidR="00B41F42" w14:paraId="4E7A50B2" w14:textId="77777777"/>
    <w:p w:rsidR="00B41F42" w14:paraId="4576ABB5" w14:textId="77777777">
      <w:pPr>
        <w:pStyle w:val="Heading2"/>
      </w:pPr>
      <w:r>
        <w:t xml:space="preserve">§ 2 Lånebelopp, betalningsutfästelse och efterställning / </w:t>
      </w:r>
      <w:r>
        <w:rPr>
          <w:i/>
        </w:rPr>
        <w:t>Loan, payment undertaking and subordination</w:t>
      </w:r>
    </w:p>
    <w:p w:rsidR="00B41F42" w14:paraId="74A61FEF" w14:textId="6990513C">
      <w:r w:rsidR="00870369">
        <w:t>Lånebeloppet uppgår till högst 6 000 000 kronor. Konvertiblernas nominella belopp är 1</w:t>
      </w:r>
      <w:r w:rsidR="00204577">
        <w:rPr>
          <w:rStyle w:val="PlaceholderText"/>
        </w:rPr>
        <w:t xml:space="preserve"> </w:t>
      </w:r>
      <w:r>
        <w:t>kronor eller multiplar därav. Konvertiblerna representeras av Konvertibelbevis. Konvertibelbevisen är ställda till viss man eller order.</w:t>
      </w:r>
    </w:p>
    <w:p w:rsidR="00B41F42" w14:paraId="24240438" w14:textId="0E7C82FC">
      <w:pPr>
        <w:pStyle w:val="NormalEnglish"/>
      </w:pPr>
      <w:r w:rsidRPr="001A0A18">
        <w:rPr>
          <w:lang w:val="en-US"/>
        </w:rPr>
        <w:t xml:space="preserve">The loan amounts to not more than SEK 6,000,000. The nominal amount of the Convertible Debenture is SEK 1 or multiples thereof. </w:t>
      </w:r>
      <w:r w:rsidR="00967A11">
        <w:t xml:space="preserve">The Convertible Debentures are represented by Convertible Debenture Certificates. Convertible Debenture Certificates are issued to a certain person or to order. </w:t>
      </w:r>
    </w:p>
    <w:p w:rsidR="00B41F42" w14:paraId="14C29D81" w14:textId="77777777">
      <w:r>
        <w:t>Om Bolaget är Avstämningsbolag får Bolagets styrelse fatta beslut om att Konvertiblerna ska registreras på Avstämningskonto. Vid sådant förhållande ska inga Konvertibelbevis eller andra värdepapper ges ut. Konvertibelinnehavare ska på Bolagets anmaning vara skyldig att omedelbart till Bolaget eller Euroclear inlämna samtliga Konvertibelbevis representerande Konvertibler samt meddela Bolaget erforderliga uppgifter om värdepapperskonto på vilket innehavarens Konvertibler ska registreras.</w:t>
      </w:r>
    </w:p>
    <w:p w:rsidR="00B41F42" w14:paraId="09212A72" w14:textId="77777777">
      <w:pPr>
        <w:pStyle w:val="NormalEnglish"/>
      </w:pPr>
      <w:r>
        <w:t>In the event the Company is a Central Securities Depository Company, the board of directors of the Company shall be entitled to resolve that the Convertible Debentures be registered on a Central Securities Depository Account. In the event such resolution is adopted, no Convertible Debenture Certificates or other securities shall be issued. At the request of the Company, Holders shall be obliged to surrender immediately to the Company or Euroclear all Convertible Debenture Certificates representing Convertible Debentures and to provide the Company with the requisite details of the securities account on which the Holder’s Convertible Debentures are to be registered.</w:t>
      </w:r>
    </w:p>
    <w:p w:rsidR="00B41F42" w14:paraId="5865FCF4" w14:textId="77777777">
      <w:r>
        <w:t>För det fall Bolagets styrelse fattat beslut enligt andra stycket ovan, ska styrelsen därefter vara oförhindrad att, med de begränsningar som må följa av lag eller annan författning, fatta beslut om att Konvertiblerna inte längre ska vara registrerade på Avstämningskonto.</w:t>
      </w:r>
    </w:p>
    <w:p w:rsidR="00B41F42" w14:paraId="5BA5F68E" w14:textId="77777777">
      <w:pPr>
        <w:pStyle w:val="NormalEnglish"/>
      </w:pPr>
      <w:r>
        <w:t>In the event the board of directors of the Company adopts a resolution in accordance with the second paragraph above, subject to any applicable statutory or regulatory limitations, the board of directors shall thereafter be at liberty to resolve that the Convertible Debentures are no longer to be registered on a Central Securities Depository Account.</w:t>
      </w:r>
    </w:p>
    <w:p w:rsidR="00B41F42" w14:paraId="08F07E3B" w14:textId="77777777">
      <w:r>
        <w:t>Bolaget ikläder sig betalningsskyldighet gentemot Innehavare enligt dessa villkor.</w:t>
      </w:r>
    </w:p>
    <w:p w:rsidR="00B41F42" w14:paraId="0D274C58" w14:textId="77777777">
      <w:pPr>
        <w:pStyle w:val="NormalEnglish"/>
      </w:pPr>
      <w:r>
        <w:t>The Company undertakes liability to make payment to Holders pursuant to these terms and conditions.</w:t>
      </w:r>
    </w:p>
    <w:p w:rsidR="00B41F42" w14:paraId="37A87435" w14:textId="77777777">
      <w:r>
        <w:t>Konvertiblerna ska i händelse av Bolagets likvidation eller konkurs medföra rätt till betalning ur Bolagets tillgångar efter Bolagets icke efterställda förpliktelser och jämsides (pari passu) med andra efterställda förpliktelser som inte uttryckligen är efterställda detta lån.</w:t>
      </w:r>
    </w:p>
    <w:p w:rsidR="00B41F42" w14:paraId="547EDD7C" w14:textId="77777777">
      <w:pPr>
        <w:pStyle w:val="NormalEnglish"/>
      </w:pPr>
      <w:r>
        <w:t>In the event of bankruptcy or liquidation of the Company, the convertible debentures will entitle to payment from the Company’s assets after the Company’s unsubordinated obligations and pari passu with other subordinated obligations, which are not expressly subordinated to this loan.</w:t>
      </w:r>
    </w:p>
    <w:p w:rsidR="00B41F42" w14:paraId="2203BBC9" w14:textId="77777777">
      <w:pPr>
        <w:pStyle w:val="Heading2"/>
      </w:pPr>
      <w:r>
        <w:t xml:space="preserve">§ 3 Löptid, ränta och betalningar / </w:t>
      </w:r>
      <w:r>
        <w:rPr>
          <w:i/>
        </w:rPr>
        <w:t>Term, interest and payments</w:t>
      </w:r>
    </w:p>
    <w:p w:rsidR="00B41F42" w14:paraId="0447CA6A" w14:textId="427E73B9">
      <w:r>
        <w:t>Lånet förfaller till betalning den 29 april 2026 i den mån Konvertering inte dessförinnan har ägt rum.</w:t>
      </w:r>
    </w:p>
    <w:p w:rsidR="00B41F42" w:rsidRPr="004567EE" w14:paraId="512D076B" w14:textId="5DC45966">
      <w:pPr>
        <w:pStyle w:val="NormalEnglish"/>
        <w:rPr>
          <w:lang w:val="en-US"/>
        </w:rPr>
      </w:pPr>
      <w:r w:rsidRPr="004567EE">
        <w:rPr>
          <w:lang w:val="en-US"/>
        </w:rPr>
        <w:t>The loan shall become due on 29 April 2026 insofar as Conversion has not yet taken place.</w:t>
      </w:r>
    </w:p>
    <w:p w:rsidR="00B41F42" w14:paraId="47827594" w14:textId="04D4B7C1">
      <w:r>
        <w:t>Konvertiblerna löper med en årlig ränta om 7 procent. Räntan förfaller till betalning i samband med Konvertering.</w:t>
      </w:r>
    </w:p>
    <w:p w:rsidR="00B41F42" w14:paraId="72E58335" w14:textId="6F9A2886">
      <w:pPr>
        <w:pStyle w:val="NormalEnglish"/>
      </w:pPr>
      <w:r>
        <w:t>The Convertible Debenture carries an annual interest rate of 7 per cent. The interest shall become due upon Conversion.</w:t>
      </w:r>
    </w:p>
    <w:p w:rsidR="00B41F42" w14:paraId="69E77D4A" w14:textId="77777777">
      <w:r>
        <w:t>Under tid Konvertibel är registrerad på Avstämningskonto ska lånebeloppet och räntan utbetalas av Bolaget via Euroclear i enlighet med Euroclears då gällande regler.</w:t>
      </w:r>
    </w:p>
    <w:p w:rsidR="00B41F42" w14:paraId="70BE7598" w14:textId="77777777">
      <w:pPr>
        <w:pStyle w:val="NormalEnglish"/>
      </w:pPr>
      <w:r>
        <w:t>For such time as the Convertible Debentures are registered on Central Securities Depository Accounts, principal and interest shall be paid by the Company via Euroclear in accordance with Euroclear’s rules applicable at the time.</w:t>
      </w:r>
    </w:p>
    <w:p w:rsidR="00B41F42" w14:paraId="55B22FC5" w14:textId="77777777">
      <w:r>
        <w:t>Under tid Konvertibel inte är registrerad på Avstämningskonto ska lånebeloppet och räntan utbetalas av Bolaget på förfallodagen eller om förfallodagen inte är en Bankdag, på den därefter närmast följande Bankdagen till Innehavare eller den som i annat fall är berättigad att uppbära lånebelopp respektive ränta.</w:t>
      </w:r>
    </w:p>
    <w:p w:rsidR="00B41F42" w14:paraId="2FDF739B" w14:textId="77777777">
      <w:pPr>
        <w:pStyle w:val="NormalEnglish"/>
      </w:pPr>
      <w:r>
        <w:t>For such time as the Convertible Debentures are not registered on Central Securities Depository Accounts, the principal and interest shall be paid by the Company on the due date or, if the due date is not a Banking Day, on the Banking Day immediately after such date, to Holders or such persons who are otherwise entitled to receive principal and/or interest.</w:t>
      </w:r>
    </w:p>
    <w:p w:rsidR="00B41F42" w14:paraId="2A62CF63" w14:textId="77777777">
      <w:r>
        <w:t>Har Innehavare angett att lånebeloppet respektive räntan ska insättas på visst bankkonto, sker insättning på detta. I annat fall översändes lånebeloppet respektive räntan sistnämnda dag till Innehavarens senast kända adress.</w:t>
      </w:r>
    </w:p>
    <w:p w:rsidR="00B41F42" w14:paraId="2BBAC6C8" w14:textId="77777777">
      <w:pPr>
        <w:pStyle w:val="NormalEnglish"/>
      </w:pPr>
      <w:r>
        <w:t>Where a Holder has specified that the principal and/or interest is to be deposited on a particular bank account, deposits shall be made on such account. In other cases, principal and/or interest shall be sent on the last-mentioned date to the Holder’s last known address.</w:t>
      </w:r>
    </w:p>
    <w:p w:rsidR="00B41F42" w14:paraId="3768BAE0" w14:textId="77777777">
      <w:r>
        <w:t>Skulle lånebeloppet eller räntan, på grund av hinder utom Bolagets kontroll inte kunna utbetalas enligt vad nyss sagts, ska lånebeloppet respektive räntan utbetalas till Innehavaren så snart hindret upphört.</w:t>
      </w:r>
    </w:p>
    <w:p w:rsidR="00B41F42" w14:paraId="47D60382" w14:textId="77777777">
      <w:pPr>
        <w:pStyle w:val="NormalEnglish"/>
      </w:pPr>
      <w:r>
        <w:t>In the event principal or interest cannot be paid in accordance with the above due to an impediment beyond the Company’s control, the principal and/or interest shall be paid to the Holder as soon as the impediment has been removed.</w:t>
      </w:r>
    </w:p>
    <w:p w:rsidR="00B41F42" w14:paraId="78516DC9" w14:textId="77777777">
      <w:pPr>
        <w:pStyle w:val="Heading2"/>
      </w:pPr>
      <w:r>
        <w:t xml:space="preserve">§ 4 Konvertering / </w:t>
      </w:r>
      <w:r>
        <w:rPr>
          <w:i/>
        </w:rPr>
        <w:t>Conversion</w:t>
      </w:r>
    </w:p>
    <w:p w:rsidR="00B41F42" w14:paraId="66EDB6DF" w14:textId="5F62DBC9">
      <w:r>
        <w:t>Om inte annat följer av § 8 nedan eller av dessa villkor i övrigt ska Innehavare äga rätt att under perioden från och med den 29 april 2026 till och med den 29 maj 2026, eller till och med den tidigare eller senare dag som kan följa av § 8 nedan, påkalla Konvertering av hela eller delar av sin fordran inklusive upplupen ränta per dagen för Konvertering till nya Aktier i Bolaget till en Konverteringskurs enligt nedan. Sker inte Konvertering inom angiven tid upphör all rätt att Konvertera. Konvertering är bindande och kan inte återkallas av Innehavaren.</w:t>
      </w:r>
    </w:p>
    <w:p w:rsidR="00B41F42" w14:paraId="488D76C8" w14:textId="5BD6D589">
      <w:pPr>
        <w:pStyle w:val="NormalEnglish"/>
      </w:pPr>
      <w:r w:rsidRPr="00AE5160">
        <w:rPr>
          <w:lang w:val="en-US"/>
        </w:rPr>
        <w:t xml:space="preserve">Subject to section 8 below or of these terms otherwise, Holders shall be entitled to demand Conversion of all or parts of their claim including accrued interest as of the date of Conversion into new Shares in the Company at a Conversion Price set out below during the period commencing 29 April 2026 up to and including 29 May 2026, or up to and including such earlier or later date as may follow from section 8 below. </w:t>
      </w:r>
      <w:r>
        <w:t>In the event Conversion fails to take place by the stipulated date, all rights to convert the Convertible Debenture shall lapse. Conversion is binding and may not be revoked by the Holder.</w:t>
      </w:r>
    </w:p>
    <w:p w:rsidR="00344122" w14:paraId="1348E784" w14:textId="77777777">
      <w:pPr>
        <w:pStyle w:val="NormalEnglish"/>
      </w:pPr>
    </w:p>
    <w:p w:rsidR="00344122" w14:paraId="2E4E9FD1" w14:textId="40B575D5">
      <w:pPr>
        <w:pStyle w:val="NormalEnglish"/>
        <w:rPr>
          <w:i w:val="0"/>
          <w:sz w:val="20"/>
        </w:rPr>
      </w:pPr>
      <w:bookmarkStart w:id="0" w:name="_Ref156390760"/>
      <w:r w:rsidR="00967A11">
        <w:rPr>
          <w:i w:val="0"/>
          <w:sz w:val="20"/>
        </w:rPr>
        <w:t>För det fall Bolaget genomför en Nyemission ska automatisk Konvertering till nya Aktier ske, varvid Konverteringskursen ska utgöra ett belopp motsvarande 80 procent av emissionskursen i Nyemissionen, dock att Konverteringskursen inte ska vara lägre än 135,72 kronor (</w:t>
      </w:r>
      <w:r w:rsidRPr="00AE5160" w:rsidR="00967A11">
        <w:rPr>
          <w:b/>
          <w:bCs/>
          <w:i w:val="0"/>
          <w:sz w:val="20"/>
        </w:rPr>
        <w:t>"Golvet"</w:t>
      </w:r>
      <w:r w:rsidRPr="00AE5160">
        <w:rPr>
          <w:i w:val="0"/>
          <w:sz w:val="20"/>
        </w:rPr>
        <w:t>).</w:t>
      </w:r>
      <w:bookmarkEnd w:id="0"/>
    </w:p>
    <w:p w:rsidR="00344122" w:rsidRPr="00AE5160" w14:paraId="463A789D" w14:textId="78666DED">
      <w:pPr>
        <w:pStyle w:val="NormalEnglish"/>
        <w:rPr>
          <w:lang w:val="en-US"/>
        </w:rPr>
      </w:pPr>
      <w:r w:rsidR="00967A11">
        <w:rPr>
          <w:lang w:val="en-US"/>
        </w:rPr>
        <w:t>If the Company carries out a New Issue, automatic Conversion inte new Shares shall occur, whereby the Conversion Price shall be an amount corresponding to 80 per cent of the subscription price in the New Issue, provided however that the Conversion Price shall not be lower than the SEK 135.72 (</w:t>
      </w:r>
      <w:r w:rsidRPr="00AE5160" w:rsidR="00967A11">
        <w:rPr>
          <w:b/>
          <w:bCs/>
          <w:lang w:val="en-US"/>
        </w:rPr>
        <w:t>"Floor"</w:t>
      </w:r>
      <w:r>
        <w:rPr>
          <w:bCs/>
          <w:lang w:val="en-US"/>
        </w:rPr>
        <w:t>).</w:t>
      </w:r>
    </w:p>
    <w:p w:rsidR="00B41F42" w14:paraId="7612B477" w14:textId="77777777">
      <w:r>
        <w:t>Detta innebär att en ny Aktie i Bolaget erhålls för varje fullt belopp av tillämplig Konverteringskurs av det sammanlagda nominella beloppet av de Konvertibler som Innehavaren samtidigt önskar Konvertera. Om detta belopp inte är jämt delbart med Konverteringskursen, utbetalas överskjutande belopp kontant vid förfallodagen för lånet. Omräkning av Konverteringskursen kan äga rum i de fall som framgår av § 8 nedan.</w:t>
      </w:r>
    </w:p>
    <w:p w:rsidR="00B41F42" w14:paraId="46A222F4" w14:textId="77777777">
      <w:pPr>
        <w:pStyle w:val="NormalEnglish"/>
      </w:pPr>
      <w:r>
        <w:t>Accordingly, one new Share in the Company shall be received for each full amount corresponding to the applicable Conversion Price of the total nominal amount of the Convertible Debentures that the Holder wishes to convert at any one time. If this amount is not equally divisible by the Conversion Price, the excess amount shall be paid in cash on the maturity date of the loan. The Conversion Price may be recalculated in the cases set forth in section 8 below.</w:t>
      </w:r>
    </w:p>
    <w:p w:rsidR="00B41F42" w14:paraId="5523CFDE" w14:textId="77777777">
      <w:r>
        <w:t>Överkurs ska tillföras den fria överkursfonden.</w:t>
      </w:r>
    </w:p>
    <w:p w:rsidR="00B41F42" w14:paraId="59EA60B2" w14:textId="77777777">
      <w:pPr>
        <w:pStyle w:val="NormalEnglish"/>
      </w:pPr>
      <w:r>
        <w:t>Any share premium shall be transferred to the unrestricted premium reserve.</w:t>
      </w:r>
    </w:p>
    <w:p w:rsidR="00B41F42" w14:paraId="0F8C7FD5" w14:textId="77777777">
      <w:pPr>
        <w:pStyle w:val="Heading2"/>
      </w:pPr>
      <w:r>
        <w:t xml:space="preserve">§ 5 Påkallande av Konvertering / </w:t>
      </w:r>
      <w:r>
        <w:rPr>
          <w:i/>
        </w:rPr>
        <w:t>Demand for Conversion</w:t>
      </w:r>
    </w:p>
    <w:p w:rsidR="00B41F42" w14:paraId="1C10C8D3" w14:textId="77777777">
      <w:r>
        <w:t>Under tid Bolaget är Avstämningsbolag och Konvertibel är registrerad på Avstämningskonto ska följande gälla. Vid Konvertering ska för registreringsåtgärder ifylld anmälningssedel enligt fastställt formulär inges till Bolaget eller ett av Bolaget anvisat kontoförande institut.</w:t>
      </w:r>
    </w:p>
    <w:p w:rsidR="00B41F42" w14:paraId="4AF51434" w14:textId="77777777">
      <w:pPr>
        <w:pStyle w:val="NormalEnglish"/>
      </w:pPr>
      <w:r>
        <w:t>The following shall apply for such time as the Company is a Central Securities Depository Company and the Convertible Debenture is registered on a Central Securities Depository Account. Upon Conversion, a completed application form in the established form must be submitted to the Company or an account operator designated by the Company in respect of registration measures.</w:t>
      </w:r>
    </w:p>
    <w:p w:rsidR="00B41F42" w14:paraId="3714E8A8" w14:textId="77777777">
      <w:r>
        <w:t>Om Bolaget inte är Avstämningsbolag eller om Konvertibel inte är registrerad på Avstämningskonto ska påkallande av Konvertering ske genom skriftlig anmälan till Bolaget, varvid ska anges det belopp som önskas Konverteras. Vid Konvertering ska Innehavaren i förekommande fall till Bolaget överlämna Konvertibelbevis representerande det belopp som önskas utnyttjas för Konvertering.</w:t>
      </w:r>
    </w:p>
    <w:p w:rsidR="00B41F42" w14:paraId="382E3FBC" w14:textId="77777777">
      <w:pPr>
        <w:pStyle w:val="NormalEnglish"/>
      </w:pPr>
      <w:r>
        <w:t>In the event the Company is not a Central Securities Depository Company or the Convertible Debenture is not registered on a Central Securities Depository Account, Conversion may be exercised through a written application for Conversion to the Company, stating the amount to be Converted. Upon Conversion, the Holder shall, where applicable, surrender corresponding Convertible Debenture Certificates to the Company.</w:t>
      </w:r>
    </w:p>
    <w:p w:rsidR="00B41F42" w14:paraId="614FECCE" w14:textId="77777777">
      <w:pPr>
        <w:pStyle w:val="Heading2"/>
      </w:pPr>
      <w:r>
        <w:t xml:space="preserve">§ 6 Införande i aktiebok m.m. / </w:t>
      </w:r>
      <w:r>
        <w:rPr>
          <w:i/>
        </w:rPr>
        <w:t>Entry in the share register, etc.</w:t>
      </w:r>
    </w:p>
    <w:p w:rsidR="00B41F42" w14:paraId="523C8F0D" w14:textId="77777777">
      <w:r>
        <w:t>Om Bolaget är Avstämningsbolag verkställs Konvertering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rsidR="00B41F42" w14:paraId="7848B4FE" w14:textId="77777777">
      <w:pPr>
        <w:pStyle w:val="NormalEnglish"/>
      </w:pPr>
      <w:r>
        <w:t>In the event the Company is a Central Securities Depository Company at the time of Conversion, Conversion shall be effected through the Company ensuring the interim registration of the new Shares on a Central Securities Depository Account. Following registration at the Swedish Companies Registration Office, the registration on a Central Securities Depository Account shall become final. As stated in section 8 below, in certain cases the date of such final registration on a Central Securities Depository Account may be postponed.</w:t>
      </w:r>
    </w:p>
    <w:p w:rsidR="00B41F42" w14:paraId="18547B39" w14:textId="77777777">
      <w:r>
        <w:t>Om Bolaget inte är Avstämningsbolag verkställs Konvertering genom att de nya Aktierna tas upp i Bolagets aktiebok varefter registrering ska ske hos Bolagsverket.</w:t>
      </w:r>
    </w:p>
    <w:p w:rsidR="00B41F42" w14:paraId="7C07F26D" w14:textId="77777777">
      <w:pPr>
        <w:pStyle w:val="NormalEnglish"/>
      </w:pPr>
      <w:r>
        <w:t>In the event the Company is not a Central Securities Depository Company at the time of Conversion, Conversion shall be effected by the new Shares being entered as Shares in the Company’s share register and subsequently being registered at the Swedish Companies Registration Office.</w:t>
      </w:r>
    </w:p>
    <w:p w:rsidR="00B41F42" w14:paraId="57EC2CB1" w14:textId="77777777">
      <w:pPr>
        <w:pStyle w:val="Heading2"/>
      </w:pPr>
      <w:r>
        <w:t xml:space="preserve">§ 7 Rätt till vinstutdelning / </w:t>
      </w:r>
      <w:r>
        <w:rPr>
          <w:i/>
        </w:rPr>
        <w:t>Entitlement to dividends</w:t>
      </w:r>
    </w:p>
    <w:p w:rsidR="00B41F42" w14:paraId="1A7B6E20" w14:textId="77777777">
      <w:r>
        <w:t>Om Bolaget är Avstämningsbolag medför Aktie som tillkommit på grund av Konvertering rätt till vinstutdelning första gången på den avstämningsdag för utdelning som infaller närmast efter det att Konvertering verkställts.</w:t>
      </w:r>
    </w:p>
    <w:p w:rsidR="00B41F42" w14:paraId="0C3C83B7" w14:textId="77777777">
      <w:pPr>
        <w:pStyle w:val="NormalEnglish"/>
      </w:pPr>
      <w:r>
        <w:t>In the event the Company is a Central Securities Depository Company , Shares which are newly issued following Conversion shall carry an entitlement to participate in dividends for the first time on the next record date for dividends which occurs after Conversion is effected.</w:t>
      </w:r>
    </w:p>
    <w:p w:rsidR="00B41F42" w14:paraId="0895BEE7" w14:textId="77777777">
      <w:r>
        <w:t>Om Bolaget inte är Avstämningsbolag medför Aktie som tillkommit på grund av Konvertering i förekommande fall rätt till vinstutdelning första gången på närmast följande bolagsstämma efter det att Konvertering verkställts.</w:t>
      </w:r>
    </w:p>
    <w:p w:rsidR="00B41F42" w14:paraId="73C958F7" w14:textId="77777777">
      <w:pPr>
        <w:pStyle w:val="NormalEnglish"/>
      </w:pPr>
      <w:r>
        <w:t>In the event the Company is not a Central Securities Depository Company, Shares which are newly issued following Conversion shall, where relevant, entitle the holder to a dividend at the first general meeting following the date which occurs after Conversion is effected.</w:t>
      </w:r>
    </w:p>
    <w:p w:rsidR="00B41F42" w14:paraId="0E66ECA7" w14:textId="77777777">
      <w:pPr>
        <w:pStyle w:val="Heading2"/>
      </w:pPr>
      <w:r>
        <w:t xml:space="preserve">§ 8 Omräkning av Konverteringskurs m.m. / </w:t>
      </w:r>
      <w:r>
        <w:rPr>
          <w:i/>
        </w:rPr>
        <w:t>Recalculation of Conversion Price, etc.</w:t>
      </w:r>
    </w:p>
    <w:p w:rsidR="00B41F42" w14:paraId="1D916BF5" w14:textId="77777777">
      <w:r>
        <w:t>Genomför Bolaget någon av nedan angivna åtgärder gäller, beträffande den rätt som tillkommer Innehavare, vad som följer enligt nedan.</w:t>
      </w:r>
    </w:p>
    <w:p w:rsidR="00B41F42" w14:paraId="6EE74CB3" w14:textId="77777777">
      <w:pPr>
        <w:pStyle w:val="NormalEnglish"/>
      </w:pPr>
      <w:r>
        <w:t>In the following situations, the following shall apply with respect to the rights which shall vest in Holders.</w:t>
      </w:r>
    </w:p>
    <w:p w:rsidR="00B41F42" w14:paraId="3A765FCC" w14:textId="77777777">
      <w:r>
        <w:t>Inte i något fall ska dock omräkning enligt bestämmelserna i denna § 8 kunna leda till att Konverteringskursen understiger kvotvärdet på Bolagets Aktier.</w:t>
      </w:r>
    </w:p>
    <w:p w:rsidR="00B41F42" w14:paraId="6A45D6D2" w14:textId="77777777">
      <w:pPr>
        <w:pStyle w:val="NormalEnglish"/>
      </w:pPr>
      <w:r>
        <w:t>Recalculation according to the provisions in this section 8 shall under no circumstances cause the Conversion Price to be less than the quotient value of the Company’s Shares.</w:t>
      </w:r>
    </w:p>
    <w:p w:rsidR="00B41F42" w14:paraId="144F1B98" w14:textId="77777777">
      <w:pPr>
        <w:pStyle w:val="Heading3"/>
      </w:pPr>
      <w:r>
        <w:t xml:space="preserve">A. Fondemission / </w:t>
      </w:r>
      <w:r>
        <w:rPr>
          <w:i/>
        </w:rPr>
        <w:t>Bonus issue</w:t>
      </w:r>
    </w:p>
    <w:p w:rsidR="00B41F42" w14:paraId="39E25FE0" w14:textId="77777777">
      <w:r>
        <w:t>Genomför Bolaget en fondemission ska Konvertering – där Konvertering görs på sådan tid, att den inte kan verkställas senast tre veckor före bolagsstämma, som beslutar om emissionen – verkställas först sedan stämman beslutat om denna. Aktier, som tillkommit på grund av Konvertering verkställd efter emissionsbeslutet, registreras interimistiskt på Avstämningskonto, vilket innebär att de inte har rätt att delta i emissionen. Slutlig registrering på Avstämningskonto sker först efter avstämningsdagen för emissionen.</w:t>
      </w:r>
    </w:p>
    <w:p w:rsidR="00B41F42" w14:paraId="3C84DD0E" w14:textId="77777777">
      <w:pPr>
        <w:pStyle w:val="NormalEnglish"/>
      </w:pPr>
      <w:r>
        <w:t>In the event the Company carries out a bonus issue, where Conversion takes place at such time that it cannot be effected by at least three weeks prior to the general meeting at which a bonus issue resolution is to be adopted, Conversion may be effected only after such a general meeting has adopted a resolution thereon. Shares which vest as a consequence of Conversion effected following the bonus issue resolution shall be the subject of interim registration on the central securities depository account, and accordingly shall not be entitled to participate in the bonus issue. Conclusive registration on the central securities depository account shall take place only after the record date for the bonus issue.</w:t>
      </w:r>
    </w:p>
    <w:p w:rsidR="00B41F42" w14:paraId="50214344" w14:textId="77777777">
      <w:r>
        <w:t>Om Bolaget inte är Avstämningsbolag vid tiden för bolagsstämmans beslut om emission, ska Aktier som tillkommit på grund av Konvertering som verkställts genom att de nya Aktierna tagits upp i aktieboken som interimsaktier vid tidpunkten för bolagsstämmans beslut ha rätt att delta i emissionen.</w:t>
      </w:r>
    </w:p>
    <w:p w:rsidR="00B41F42" w14:paraId="271E7819" w14:textId="77777777">
      <w:pPr>
        <w:pStyle w:val="NormalEnglish"/>
      </w:pPr>
      <w:r>
        <w:t>In the event the Company is not a Central Securities Depository Company at the time a bonus issue resolution is adopted by the general meeting, Shares which vest as a consequence of Conversion effected through the new Shares being entered in the Company’s share register as interim shares on the date of the general meeting’s resolution, shall be entitled to participate in the bonus issue.</w:t>
      </w:r>
    </w:p>
    <w:p w:rsidR="00B41F42" w14:paraId="56F21C3D" w14:textId="77777777">
      <w:r>
        <w:t>Vid Konvertering som verkställs efter beslutet om fondemission tillämpas en omräknad Konverteringskurs.</w:t>
      </w:r>
    </w:p>
    <w:p w:rsidR="00B41F42" w14:paraId="2132431A" w14:textId="77777777">
      <w:pPr>
        <w:pStyle w:val="NormalEnglish"/>
      </w:pPr>
      <w:r>
        <w:t>In the case of Conversion which is effected following a bonus issue resolution, a recalculated Conversion Price shall be applied.</w:t>
      </w:r>
    </w:p>
    <w:p w:rsidR="00B41F42" w14:paraId="2045085A" w14:textId="77777777">
      <w:r>
        <w:t>Omräkningen utförs av Bolaget enligt följande formel:</w:t>
      </w:r>
    </w:p>
    <w:p w:rsidR="00B41F42" w14:paraId="135E1840" w14:textId="77777777">
      <w:pPr>
        <w:pStyle w:val="NormalEnglish"/>
      </w:pPr>
      <w:r>
        <w:t>The recalculation shall be made by the Company based on the following formula:</w:t>
      </w:r>
    </w:p>
    <w:p w:rsidR="00B41F42" w14:paraId="1BD50188"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4786E8A5"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55A86D4F" w14:textId="77777777">
            <w:r>
              <w:t>omräknad Konverteringskurs</w:t>
            </w:r>
          </w:p>
        </w:tc>
        <w:tc>
          <w:tcPr>
            <w:tcW w:w="400" w:type="pct"/>
          </w:tcPr>
          <w:p w:rsidR="00B41F42" w14:paraId="397664AA" w14:textId="77777777">
            <w:pPr>
              <w:jc w:val="center"/>
            </w:pPr>
            <w:r>
              <w:t>=</w:t>
            </w:r>
          </w:p>
        </w:tc>
        <w:tc>
          <w:tcPr>
            <w:tcW w:w="3350" w:type="pct"/>
          </w:tcPr>
          <w:p w:rsidR="00B41F42" w14:paraId="0E0095FE" w14:textId="77777777">
            <w:r>
              <w:t>föregående Konverteringskurs x antalet Aktier före fondemissionen</w:t>
              <w:br/>
              <w:t>______________________________________________</w:t>
              <w:br/>
              <w:t>antalet Aktier efter fondemissionen</w:t>
            </w:r>
          </w:p>
        </w:tc>
      </w:tr>
    </w:tbl>
    <w:p w:rsidR="00B41F42" w14:paraId="1D97E4B3"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148051E4"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672D69F0" w14:textId="77777777">
            <w:pPr>
              <w:pStyle w:val="NormalEnglish"/>
            </w:pPr>
            <w:r>
              <w:t>recalculated Conversion Price</w:t>
            </w:r>
          </w:p>
        </w:tc>
        <w:tc>
          <w:tcPr>
            <w:tcW w:w="400" w:type="pct"/>
          </w:tcPr>
          <w:p w:rsidR="00B41F42" w14:paraId="5445FDE5" w14:textId="77777777">
            <w:pPr>
              <w:pStyle w:val="NormalEnglish"/>
              <w:jc w:val="center"/>
            </w:pPr>
            <w:r>
              <w:t>=</w:t>
            </w:r>
          </w:p>
        </w:tc>
        <w:tc>
          <w:tcPr>
            <w:tcW w:w="3350" w:type="pct"/>
          </w:tcPr>
          <w:p w:rsidR="00B41F42" w14:paraId="1C2A0EA3" w14:textId="77777777">
            <w:pPr>
              <w:pStyle w:val="NormalEnglish"/>
            </w:pPr>
            <w:r>
              <w:t>previous Conversion Price x number of Shares prior to the bonus issue</w:t>
              <w:br/>
              <w:t>______________________________________________</w:t>
              <w:br/>
              <w:t>number of Shares after the bonus issue</w:t>
            </w:r>
          </w:p>
        </w:tc>
      </w:tr>
    </w:tbl>
    <w:p w:rsidR="00B41F42" w14:paraId="19D26708" w14:textId="77777777">
      <w:r>
        <w:t>Enligt ovan omräknad Konverteringskurs fastställs snarast möjligt efter bolagsstämmans beslut om fondemission men tillämpas i förekommande fall först efter avstämningsdagen för emissionen.</w:t>
      </w:r>
    </w:p>
    <w:p w:rsidR="00B41F42" w14:paraId="37C75128" w14:textId="77777777">
      <w:pPr>
        <w:pStyle w:val="NormalEnglish"/>
      </w:pPr>
      <w:r>
        <w:t>A recalculated Conversion Price in accordance with the provisions above shall be determined as soon as possible after the general meeting has adopted a bonus issue resolution but, where applicable, shall be applied only after the record date for the bonus issue.</w:t>
      </w:r>
    </w:p>
    <w:p w:rsidR="00B41F42" w14:paraId="74814EA9" w14:textId="77777777">
      <w:pPr>
        <w:pStyle w:val="Heading3"/>
      </w:pPr>
      <w:r>
        <w:t xml:space="preserve">B. Sammanläggning eller uppdelning (split) / </w:t>
      </w:r>
      <w:r>
        <w:rPr>
          <w:i/>
        </w:rPr>
        <w:t>Reverse share split or share split</w:t>
      </w:r>
    </w:p>
    <w:p w:rsidR="00B41F42" w14:paraId="1FB38F26" w14:textId="77777777">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rsidR="00B41F42" w14:paraId="4687720E" w14:textId="77777777">
      <w:pPr>
        <w:pStyle w:val="NormalEnglish"/>
      </w:pPr>
      <w:r>
        <w:t>In the case of a reverse share split or share split in respect of existing Shares in the Company, the provisions of subsection A shall apply mutatis mutandis whereupon, where appropriate, the record date shall be deemed to be the day on which a reverse share split or share split takes place at Euroclear, upon request by the Company.</w:t>
      </w:r>
    </w:p>
    <w:p w:rsidR="00B41F42" w14:paraId="552F6757" w14:textId="77777777">
      <w:pPr>
        <w:pStyle w:val="Heading3"/>
      </w:pPr>
      <w:r>
        <w:t xml:space="preserve">C. Nyemission av Aktier / </w:t>
      </w:r>
      <w:r>
        <w:rPr>
          <w:i/>
        </w:rPr>
        <w:t>New issue of Shares</w:t>
      </w:r>
    </w:p>
    <w:p w:rsidR="00B41F42" w14:paraId="169C4FCC" w14:textId="77777777">
      <w:r>
        <w:t>Vid nyemission med företrädesrätt för aktieägarna att teckna nya Aktier mot kontant betalning eller mot betalning genom kvittning ska följande gälla beträffande rätten att delta i emissionen på grund av Aktie som tillkommit på grund av Konvertering:</w:t>
      </w:r>
    </w:p>
    <w:p w:rsidR="00B41F42" w14:paraId="05ADFAC3" w14:textId="77777777">
      <w:pPr>
        <w:pStyle w:val="NormalEnglish"/>
      </w:pPr>
      <w:r>
        <w:t>In the case of a new issue with pre-emption rights for the shareholders to subscribe for new Shares in exchange for cash payment or payment by way of set-off, the following shall apply with respect to the right to participate in the new issue by virtue of Shares which have vested as a consequence of Conversion:</w:t>
      </w:r>
    </w:p>
    <w:p w:rsidR="00B41F42" w14:paraId="7E79C069" w14:textId="77777777">
      <w:pPr>
        <w:pStyle w:val="Bulletpointnumber"/>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Konvertering ska vara verkställd för att Aktie, som tillkommit genom Konvertering, ska medföra rätt att delta i emissionen.</w:t>
      </w:r>
    </w:p>
    <w:p w:rsidR="00B41F42" w14:paraId="1FD7777B" w14:textId="77777777">
      <w:pPr>
        <w:pStyle w:val="NormalEnglish"/>
        <w:ind w:left="720"/>
      </w:pPr>
      <w:r>
        <w:t>Where a new issue resolution is adopted by the Company’s board of directors subject to approval by the general meeting or pursuant to authorisation granted by the general meeting, the resolution and, where applicable, the notice to the shareholders referred to in Chapter 13, section 12 of the Companies Act, shall state the latest date by which Conversion must be effected in order that Shares which vest as a consequence of Conversion shall carry an entitlement to participate in the new issue.</w:t>
      </w:r>
    </w:p>
    <w:p w:rsidR="00B41F42" w14:paraId="280F5C90" w14:textId="77777777">
      <w:pPr>
        <w:pStyle w:val="Bulletpointnumber"/>
      </w:pPr>
      <w:r>
        <w:t>Beslutas emissionen av bolagsstämman, ska Konvertering – som påkallas på sådan tid, att Konverteringen inte kan verkställas senast tre veckor före den bolagsstämma som beslutar om emissionen – verkställas först sedan Bolaget verkställt omräkning. Aktie, som tillkommit på grund av sådan Konvertering, upptas interimistiskt på Avstämningskonto, vilket innebär att de inte har rätt att delta i emissionen. Slutlig registrering på Avstämningskonto sker först efter avstämningsdagen för emissionen.</w:t>
      </w:r>
    </w:p>
    <w:p w:rsidR="00B41F42" w14:paraId="705EC099" w14:textId="77777777">
      <w:pPr>
        <w:pStyle w:val="NormalEnglish"/>
        <w:ind w:left="720"/>
      </w:pPr>
      <w:r>
        <w:t>Where the general meeting adopts a new issue resolution, in the event a demand for Conversion is made at such a time that the Conversion cannot be effected by at least three weeks prior to the general meeting which adopts the new issue resolution, Conversion shall only be effected after the Company has carried out a recalculation. Shares which vest as a consequence of such Conversion shall be the subject of interim registration on the central security depository account, and consequently shall not be entitled to participate in the new issue. Conclusive registration on the central securities depository account shall take place only after the record date for the new issue.</w:t>
      </w:r>
    </w:p>
    <w:p w:rsidR="00B41F42" w14:paraId="7E0FA7F0" w14:textId="77777777">
      <w:r>
        <w:t>Vid Konvertering som verkställts på sådan tid att rätt till deltagande i nyemissionen inte uppkommer tillämpas en omräknad Konverteringskurs.</w:t>
      </w:r>
    </w:p>
    <w:p w:rsidR="00B41F42" w14:paraId="39AA93DB" w14:textId="77777777">
      <w:pPr>
        <w:pStyle w:val="NormalEnglish"/>
      </w:pPr>
      <w:r>
        <w:t>In the case of Conversion which is effected at such time that there is no entitlement to participate in the new issue, a recalculated Conversion Price shall be applied.</w:t>
      </w:r>
    </w:p>
    <w:p w:rsidR="00B41F42" w14:paraId="5FF7012A" w14:textId="77777777">
      <w:r>
        <w:t>Omräkningen utförs av Bolaget enligt följande formel:</w:t>
      </w:r>
    </w:p>
    <w:p w:rsidR="00B41F42" w14:paraId="21F48279" w14:textId="77777777">
      <w:pPr>
        <w:pStyle w:val="NormalEnglish"/>
      </w:pPr>
      <w:r>
        <w:t>The recalculation shall be made by the Company based on the following formulae:</w:t>
      </w:r>
    </w:p>
    <w:p w:rsidR="00B41F42" w14:paraId="3C3E2A1C"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0C4010AF"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37E238F5" w14:textId="77777777">
            <w:r>
              <w:t>omräknad Konverteringskurs</w:t>
            </w:r>
          </w:p>
        </w:tc>
        <w:tc>
          <w:tcPr>
            <w:tcW w:w="400" w:type="pct"/>
          </w:tcPr>
          <w:p w:rsidR="00B41F42" w14:paraId="7CAFDF19" w14:textId="77777777">
            <w:pPr>
              <w:jc w:val="center"/>
            </w:pPr>
            <w:r>
              <w:t>=</w:t>
            </w:r>
          </w:p>
        </w:tc>
        <w:tc>
          <w:tcPr>
            <w:tcW w:w="3350" w:type="pct"/>
          </w:tcPr>
          <w:p w:rsidR="00B41F42" w14:paraId="020EC8F5" w14:textId="77777777">
            <w:r>
              <w:t>föregående Konverteringskurs x Aktiens genomsnittliga betalkurs under den i emissionsbeslutet fastställda teckningstiden (Aktiens genomsnittskurs)</w:t>
              <w:br/>
              <w:t>______________________________________________</w:t>
              <w:br/>
              <w:t>Aktiens genomsnittskurs ökad med det på grundval därav framräknade teoretiska värdet på teckningsrätten</w:t>
            </w:r>
          </w:p>
        </w:tc>
      </w:tr>
    </w:tbl>
    <w:p w:rsidR="00B41F42" w14:paraId="10CCCD77"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7526909E"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1BF30811" w14:textId="77777777">
            <w:pPr>
              <w:pStyle w:val="NormalEnglish"/>
            </w:pPr>
            <w:r>
              <w:t>recalculated Conversion Price</w:t>
            </w:r>
          </w:p>
        </w:tc>
        <w:tc>
          <w:tcPr>
            <w:tcW w:w="400" w:type="pct"/>
          </w:tcPr>
          <w:p w:rsidR="00B41F42" w14:paraId="55894775" w14:textId="77777777">
            <w:pPr>
              <w:pStyle w:val="NormalEnglish"/>
              <w:jc w:val="center"/>
            </w:pPr>
            <w:r>
              <w:t>=</w:t>
            </w:r>
          </w:p>
        </w:tc>
        <w:tc>
          <w:tcPr>
            <w:tcW w:w="3350" w:type="pct"/>
          </w:tcPr>
          <w:p w:rsidR="00B41F42" w14:paraId="0E873C72" w14:textId="77777777">
            <w:pPr>
              <w:pStyle w:val="NormalEnglish"/>
            </w:pPr>
            <w:r>
              <w:t>previous Conversion Price x the Share’s average price during the subscription period established in the resolution regarding the issue (the Share’s average price)</w:t>
              <w:br/>
              <w:t>______________________________________________</w:t>
              <w:br/>
              <w:t>the Share’s average price increased by the theoretical value of the subscription right calculated on the basis thereof</w:t>
            </w:r>
          </w:p>
        </w:tc>
      </w:tr>
    </w:tbl>
    <w:p w:rsidR="00B41F42" w14:paraId="6386E7DF" w14:textId="77777777">
      <w: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rsidR="00B41F42" w14:paraId="497A3432" w14:textId="77777777">
      <w:pPr>
        <w:pStyle w:val="NormalEnglish"/>
      </w:pPr>
      <w: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rsidR="00B41F42" w14:paraId="7031485D" w14:textId="77777777">
      <w:r>
        <w:t>Det teoretiska värdet på teckningsrätten beräknas enligt följande formel:</w:t>
      </w:r>
    </w:p>
    <w:p w:rsidR="00B41F42" w14:paraId="2DB20EB3" w14:textId="77777777">
      <w:pPr>
        <w:pStyle w:val="NormalEnglish"/>
      </w:pPr>
      <w:r>
        <w:t>The theoretical value of the subscription right shall be calculated based on the following formula:</w:t>
      </w:r>
    </w:p>
    <w:p w:rsidR="00B41F42" w14:paraId="22EAA6B2"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74E86532"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1F09C0F3" w14:textId="77777777">
            <w:r>
              <w:t>teckningsrättens värde</w:t>
            </w:r>
          </w:p>
        </w:tc>
        <w:tc>
          <w:tcPr>
            <w:tcW w:w="400" w:type="pct"/>
          </w:tcPr>
          <w:p w:rsidR="00B41F42" w14:paraId="543BEC4A" w14:textId="77777777">
            <w:pPr>
              <w:jc w:val="center"/>
            </w:pPr>
            <w:r>
              <w:t>=</w:t>
            </w:r>
          </w:p>
        </w:tc>
        <w:tc>
          <w:tcPr>
            <w:tcW w:w="3350" w:type="pct"/>
          </w:tcPr>
          <w:p w:rsidR="00B41F42" w14:paraId="19E4ADB3" w14:textId="77777777">
            <w:r>
              <w:t>det antal nya Aktier som högst kan komma att utges enligt emissionsbeslutet x (Aktiens genomsnittskurs minus teckningskursen för den nya Aktien)</w:t>
              <w:br/>
              <w:t>______________________________________________</w:t>
              <w:br/>
              <w:t>antalet Aktier före emissionsbeslutet</w:t>
            </w:r>
          </w:p>
        </w:tc>
      </w:tr>
    </w:tbl>
    <w:p w:rsidR="00B41F42" w14:paraId="127F1FB6"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6E4198B9"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31F03600" w14:textId="77777777">
            <w:pPr>
              <w:pStyle w:val="NormalEnglish"/>
            </w:pPr>
            <w:r>
              <w:t>value of the subscription right</w:t>
            </w:r>
          </w:p>
        </w:tc>
        <w:tc>
          <w:tcPr>
            <w:tcW w:w="400" w:type="pct"/>
          </w:tcPr>
          <w:p w:rsidR="00B41F42" w14:paraId="67547045" w14:textId="77777777">
            <w:pPr>
              <w:pStyle w:val="NormalEnglish"/>
              <w:jc w:val="center"/>
            </w:pPr>
            <w:r>
              <w:t>=</w:t>
            </w:r>
          </w:p>
        </w:tc>
        <w:tc>
          <w:tcPr>
            <w:tcW w:w="3350" w:type="pct"/>
          </w:tcPr>
          <w:p w:rsidR="00B41F42" w14:paraId="2D63F1D7" w14:textId="77777777">
            <w:pPr>
              <w:pStyle w:val="NormalEnglish"/>
            </w:pPr>
            <w:r>
              <w:t>the maximum number of new Shares which may be issued pursuant to the new issue resolution x (the Share’s average price less the subscription price for the new Share)</w:t>
              <w:br/>
              <w:t>______________________________________________</w:t>
              <w:br/>
              <w:t>the number of Shares prior to adoption of the new issue resolution</w:t>
            </w:r>
          </w:p>
        </w:tc>
      </w:tr>
    </w:tbl>
    <w:p w:rsidR="00B41F42" w14:paraId="658CE651" w14:textId="77777777">
      <w:r>
        <w:t>Uppstår härvid ett negativt värde, ska det teoretiska värdet på teckningsrätten bestämmas till noll.</w:t>
      </w:r>
    </w:p>
    <w:p w:rsidR="00B41F42" w14:paraId="696CAE08" w14:textId="77777777">
      <w:pPr>
        <w:pStyle w:val="NormalEnglish"/>
      </w:pPr>
      <w:r>
        <w:t>In the event a negative value is thereupon obtained, the theoretical value of the subscription right shall be set at zero.</w:t>
      </w:r>
    </w:p>
    <w:p w:rsidR="00B41F42" w14:paraId="095D455F" w14:textId="77777777">
      <w:r>
        <w:t>Enligt ovan omräknad Konverteringskurs ska fastställas av Bolaget två Bankdagar efter teckningstidens utgång och tillämpas vid Konvertering som verkställs därefter.</w:t>
      </w:r>
    </w:p>
    <w:p w:rsidR="00B41F42" w14:paraId="5A3B0688" w14:textId="77777777">
      <w:pPr>
        <w:pStyle w:val="NormalEnglish"/>
      </w:pPr>
      <w:r>
        <w:t>A recalculated Conversion Price in accordance with the provisions above shall be determined by the Company two Banking Days after the expiry of the subscription period and shall be applied to Conversions effected thereafter.</w:t>
      </w:r>
    </w:p>
    <w:p w:rsidR="00B41F42" w14:paraId="25767204" w14:textId="77777777">
      <w:r>
        <w:t>Om Bolagets Aktier inte är föremål för notering eller handel på Marknadsplats ska en omräknad Konverteringskurs fastställas enligt denna punkt C. Härvid ska istället för vad som anges beträffande Aktiens genomsnittskurs, värdet på Aktien bestämmas av en oberoende värderingsman utsedd av Bolaget.</w:t>
      </w:r>
    </w:p>
    <w:p w:rsidR="00B41F42" w14:paraId="4C00B86D" w14:textId="77777777">
      <w:pPr>
        <w:pStyle w:val="NormalEnglish"/>
      </w:pPr>
      <w:r>
        <w:t>In the event the Company’s Shares are not listed or traded on a Marketplace, a recalculated Conversion Price shall be determined in accordance with this subsection C. In lieu of the provisions regarding the Share’s average price, the value of the Share shall thereupon be determined by an independent valuer appointed by the Company.</w:t>
      </w:r>
    </w:p>
    <w:p w:rsidR="00B41F42" w14:paraId="52B0178C" w14:textId="77777777">
      <w:r>
        <w:t>Under tiden till dess att omräknad Konverteringskurs fastställts, verkställs Konvertering endast preliminärt, varvid det antal Aktier som varje Konvertibel före omräkning, berättigar till Konvertering mot upptas interimistiskt på Avstämningskonto. Dessutom noteras särskilt att varje Konvertibel efter omräkningar kan berättiga till ytterligare Aktier och/eller kontantbelopp enligt § 4 ovan. Slutlig registrering på Avstämningskontot sker sedan omräkningarna fastställts. Om Bolaget inte är Avstämningsbolag verkställs Konvertering genom att de nya Aktierna upptas i aktieboken som interimsaktier. Sedan omräkningarna har fastställts upptas de nya Aktierna i aktieboken som aktier.</w:t>
      </w:r>
    </w:p>
    <w:p w:rsidR="00B41F42" w14:paraId="4884298E" w14:textId="77777777">
      <w:pPr>
        <w:pStyle w:val="NormalEnglish"/>
      </w:pPr>
      <w:r>
        <w:t>During the period pending determination of a recalculated Conversion Price, Conversion shall be effected only on a preliminary basis, whereupon the number of Shares to which each Convertible Debenture carries an entitlement to Conversion prior to the recalculation shall be registered on an interim basis on the central securities depository account. In addition, it is specifically noted that, following recalculations, each Convertible Debenture may carry an entitlement to additional Shares and/or cash sums pursuant to section 4 above. Conclusive registration on the central securities depository account shall take place after the recalculation has been determined. In the event the Company is not a Central Securities Depository Company, Conversion shall be effected through the new Shares being entered in the share register as interim shares. After the recalculations have been determined, the new Shares shall be entered in the share register as shares.</w:t>
      </w:r>
    </w:p>
    <w:p w:rsidR="00B41F42" w14:paraId="113B024F" w14:textId="77777777">
      <w:pPr>
        <w:pStyle w:val="Heading3"/>
      </w:pPr>
      <w:r>
        <w:t xml:space="preserve">D. Emission av konvertibler eller teckningsoptioner / </w:t>
      </w:r>
      <w:r>
        <w:rPr>
          <w:i/>
        </w:rPr>
        <w:t>Issue of convertible debentures or warrants</w:t>
      </w:r>
    </w:p>
    <w:p w:rsidR="00B41F42" w14:paraId="1FD43C62" w14:textId="77777777">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Konvertering motsvarande tillämpning.</w:t>
      </w:r>
    </w:p>
    <w:p w:rsidR="00B41F42" w14:paraId="2C1D5179" w14:textId="77777777">
      <w:pPr>
        <w:pStyle w:val="NormalEnglish"/>
      </w:pPr>
      <w:r>
        <w:t>In the case of an issue of convertible debentures or warrants with pre-emption rights for the shareholders and in exchange for cash payment or payment by way of set-off or, with respect to warrants, without payment, the provisions of subsection C, first paragraph, subparagraphs 1 and 2 regarding the right to participate in a new issue by virtue of Shares which vest through Conversion shall apply mutatis mutandis.</w:t>
      </w:r>
    </w:p>
    <w:p w:rsidR="00B41F42" w14:paraId="7BCB4893" w14:textId="77777777">
      <w:r>
        <w:t>Vid Konvertering som verkställts i sådan tid att rätt till deltagande i emissionen inte uppkommer tillämpas en omräknad Konverteringskurs.</w:t>
      </w:r>
    </w:p>
    <w:p w:rsidR="00B41F42" w14:paraId="40AC2364" w14:textId="77777777">
      <w:pPr>
        <w:pStyle w:val="NormalEnglish"/>
      </w:pPr>
      <w:r>
        <w:t>In the case of Conversion which is effected at such time that there is no entitlement to participate in the new issue, a recalculated Conversion Price shall be applied.</w:t>
      </w:r>
    </w:p>
    <w:p w:rsidR="00B41F42" w14:paraId="26D69410" w14:textId="77777777">
      <w:r>
        <w:t>Omräkningen utförs av Bolaget enligt följande formel:</w:t>
      </w:r>
    </w:p>
    <w:p w:rsidR="00B41F42" w14:paraId="10FAF066" w14:textId="77777777">
      <w:pPr>
        <w:pStyle w:val="NormalEnglish"/>
      </w:pPr>
      <w:r>
        <w:t>The recalculation shall be made by the Company based on the following formula:</w:t>
      </w:r>
    </w:p>
    <w:p w:rsidR="00B41F42" w14:paraId="05E53095"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2045CFA8"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44856818" w14:textId="77777777">
            <w:r>
              <w:t>omräknad Konverteringskurs</w:t>
            </w:r>
          </w:p>
        </w:tc>
        <w:tc>
          <w:tcPr>
            <w:tcW w:w="400" w:type="pct"/>
          </w:tcPr>
          <w:p w:rsidR="00B41F42" w14:paraId="4CF741C0" w14:textId="77777777">
            <w:pPr>
              <w:jc w:val="center"/>
            </w:pPr>
            <w:r>
              <w:t>=</w:t>
            </w:r>
          </w:p>
        </w:tc>
        <w:tc>
          <w:tcPr>
            <w:tcW w:w="3350" w:type="pct"/>
          </w:tcPr>
          <w:p w:rsidR="00B41F42" w14:paraId="44A24535" w14:textId="77777777">
            <w:r>
              <w:t>föregående Konverteringskurs x Aktiens genomsnittliga betalkurs under den i emissionsbeslutet fastställda teckningstiden (Aktiens genomsnittskurs)</w:t>
              <w:br/>
              <w:t>______________________________________________</w:t>
              <w:br/>
              <w:t>Aktiens genomsnittskurs ökad med teckningsrättens värde</w:t>
            </w:r>
          </w:p>
        </w:tc>
      </w:tr>
    </w:tbl>
    <w:p w:rsidR="00B41F42" w14:paraId="313C2BDC"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49B0B492"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6C6B69DD" w14:textId="77777777">
            <w:pPr>
              <w:pStyle w:val="NormalEnglish"/>
            </w:pPr>
            <w:r>
              <w:t>recalculated Conversion Price</w:t>
            </w:r>
          </w:p>
        </w:tc>
        <w:tc>
          <w:tcPr>
            <w:tcW w:w="400" w:type="pct"/>
          </w:tcPr>
          <w:p w:rsidR="00B41F42" w14:paraId="6FC94668" w14:textId="77777777">
            <w:pPr>
              <w:pStyle w:val="NormalEnglish"/>
              <w:jc w:val="center"/>
            </w:pPr>
            <w:r>
              <w:t>=</w:t>
            </w:r>
          </w:p>
        </w:tc>
        <w:tc>
          <w:tcPr>
            <w:tcW w:w="3350" w:type="pct"/>
          </w:tcPr>
          <w:p w:rsidR="00B41F42" w14:paraId="179EFF31" w14:textId="77777777">
            <w:pPr>
              <w:pStyle w:val="NormalEnglish"/>
            </w:pPr>
            <w:r>
              <w:t>previous Conversion Price x the Share’s average price during the subscription period established in the resolution regarding the issue (the Share’s average price)</w:t>
              <w:br/>
              <w:t>______________________________________________</w:t>
              <w:br/>
              <w:t>The Share’s average price increased by the value of the subscription right</w:t>
            </w:r>
          </w:p>
        </w:tc>
      </w:tr>
    </w:tbl>
    <w:p w:rsidR="00B41F42" w14:paraId="1B0C209B" w14:textId="77777777">
      <w:r>
        <w:t>Aktiens genomsnittskurs beräknas i enlighet med punkt C ovan.</w:t>
      </w:r>
    </w:p>
    <w:p w:rsidR="00B41F42" w14:paraId="3B4B8C70" w14:textId="77777777">
      <w:pPr>
        <w:pStyle w:val="NormalEnglish"/>
      </w:pPr>
      <w:r>
        <w:t>The Share’s average price shall be calculated in accordance with subsection C above.</w:t>
      </w:r>
    </w:p>
    <w:p w:rsidR="00B41F42" w14:paraId="5C576C05" w14:textId="77777777">
      <w:r>
        <w:t>Teckningsrättens värde ska anses motsvara det matematiskt framräknade värdet efter justering för nyemission och med beaktande av marknadsvärdet beräknat i enlighet med vad som anges i punkt C ovan.</w:t>
      </w:r>
    </w:p>
    <w:p w:rsidR="00B41F42" w14:paraId="20D7D2A9" w14:textId="77777777">
      <w:pPr>
        <w:pStyle w:val="NormalEnglish"/>
      </w:pPr>
      <w:r>
        <w:t>The value of the subscription right shall be deemed to correspond to the mathematically calculated value following an adjustment for a new issue and taking into account the market value in accordance with the provisions of subsection C above.</w:t>
      </w:r>
    </w:p>
    <w:p w:rsidR="00B41F42" w14:paraId="12B964E1" w14:textId="77777777">
      <w:r>
        <w:t>Enligt ovan omräknad Konverteringskurs ska fastställas av Bolaget två Bankdagar efter teckningstidens utgång och tillämpas vid Konvertering som verkställs därefter.</w:t>
      </w:r>
    </w:p>
    <w:p w:rsidR="00B41F42" w14:paraId="6D5FCA27" w14:textId="77777777">
      <w:pPr>
        <w:pStyle w:val="NormalEnglish"/>
      </w:pPr>
      <w:r>
        <w:t>A recalculated Conversion Price in accordance with the provisions above shall be determined by the Company two Banking Days after the expiry of the subscription period and shall be applied to Conversions effected thereafter.</w:t>
      </w:r>
    </w:p>
    <w:p w:rsidR="00B41F42" w14:paraId="0EDB1FC6" w14:textId="77777777">
      <w:r>
        <w:t>Om Bolagets Aktier inte är föremål för notering eller handel på Marknadsplats ska en omräknad Konverteringskurs fastställas enligt denna punkt D. Härvid ska istället för vad som anges beträffande Aktiens genomsnittskurs, värdet på Aktien bestämmas av en oberoende värderingsman utsedd av Bolaget.</w:t>
      </w:r>
    </w:p>
    <w:p w:rsidR="00B41F42" w14:paraId="075EAE19" w14:textId="77777777">
      <w:pPr>
        <w:pStyle w:val="NormalEnglish"/>
      </w:pPr>
      <w:r>
        <w:t>In the event the Company’s Shares are not listed or traded on a Marketplace, a recalculated Conversion Price shall be determined in accordance with this subsection D. In lieu of the provisions regarding the Share’s average price, the value of the Share shall thereupon be determined by an independent valuer appointed by the Company.</w:t>
      </w:r>
    </w:p>
    <w:p w:rsidR="00B41F42" w14:paraId="5649AD47" w14:textId="77777777">
      <w:r>
        <w:t>Vid påkallande av Konvertering, som sker under tiden fram till dess att omräknad Konverteringskurs fastställs, ska bestämmelsen i punkt C sista stycket ovan äga motsvarande tillämpning.</w:t>
      </w:r>
    </w:p>
    <w:p w:rsidR="00B41F42" w14:paraId="63895F79" w14:textId="77777777">
      <w:pPr>
        <w:pStyle w:val="NormalEnglish"/>
      </w:pPr>
      <w:r>
        <w:t>The provisions of subsection C, final paragraph above shall apply mutatis mutandis in respect of demands for Conversion which are made during the period until the recalculated Conversion Price is determined.</w:t>
      </w:r>
    </w:p>
    <w:p w:rsidR="00B41F42" w14:paraId="28208744" w14:textId="77777777">
      <w:pPr>
        <w:pStyle w:val="Heading3"/>
      </w:pPr>
      <w:r>
        <w:t xml:space="preserve">E. Erbjudande till aktieägarna i annat fall än som avses i punkt A-D / </w:t>
      </w:r>
      <w:r>
        <w:rPr>
          <w:i/>
        </w:rPr>
        <w:t>Offer to the shareholders in cases other than those referred to in A-D</w:t>
      </w:r>
    </w:p>
    <w:p w:rsidR="00B41F42" w14:paraId="02F1FB2C" w14:textId="77777777">
      <w:r>
        <w:t>Vid ett erbjudande till aktieägarna i annat fall än som avses i punkt A-D att av Bolaget förvärva värdepapper eller rättighet av något slag, ska vid Konvertering som görs på sådan tid, att därigenom erhållen Aktie inte medför rätt att delta i erbjudandet, tillämpas en omräknad Konverteringskurs. Detsamma gäller om Bolaget beslutar att enligt nämnda principer till aktieägarna dela ut värdepapper eller rättigheter utan vederlag.</w:t>
      </w:r>
    </w:p>
    <w:p w:rsidR="00B41F42" w14:paraId="183D74B2" w14:textId="77777777">
      <w:pPr>
        <w:pStyle w:val="NormalEnglish"/>
      </w:pPr>
      <w:r>
        <w:t>In the event the Company, in circumstances other than those set forth in subsections A-D above, extends an offer to the shareholders to acquire securities or rights of any kind from the Company, in the event of Conversion which is made at such time that the Shares thereby received do not carry an entitlement to participate in the offer, a recalculated Conversion Price shall be applied. The aforesaid shall also apply where the Company resolves, in accordance with the aforementioned principles, to allot securities or rights to the shareholders without consideration.</w:t>
      </w:r>
    </w:p>
    <w:p w:rsidR="00B41F42" w14:paraId="08B27C81" w14:textId="77777777">
      <w:r>
        <w:t>Omräkningen ska utföras av Bolaget enligt följande formel:</w:t>
      </w:r>
    </w:p>
    <w:p w:rsidR="00B41F42" w14:paraId="425F0EF2" w14:textId="77777777">
      <w:pPr>
        <w:pStyle w:val="NormalEnglish"/>
      </w:pPr>
      <w:r>
        <w:t>The recalculation shall be made by the Company based on the following formula:</w:t>
      </w:r>
    </w:p>
    <w:p w:rsidR="00B41F42" w14:paraId="53CD2896"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2FB0E7C0"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009AF80F" w14:textId="77777777">
            <w:r>
              <w:t>omräknad Konverteringskurs</w:t>
            </w:r>
          </w:p>
        </w:tc>
        <w:tc>
          <w:tcPr>
            <w:tcW w:w="400" w:type="pct"/>
          </w:tcPr>
          <w:p w:rsidR="00B41F42" w14:paraId="542B0AB3" w14:textId="77777777">
            <w:pPr>
              <w:jc w:val="center"/>
            </w:pPr>
            <w:r>
              <w:t>=</w:t>
            </w:r>
          </w:p>
        </w:tc>
        <w:tc>
          <w:tcPr>
            <w:tcW w:w="3350" w:type="pct"/>
          </w:tcPr>
          <w:p w:rsidR="00B41F42" w14:paraId="12465829" w14:textId="77777777">
            <w:r>
              <w:t>föregående Konverteringskurs x Aktiens genomsnittliga betalkurs under den i erbjudandet fastställda anmälningstiden (Aktiens genomsnittskurs)</w:t>
              <w:br/>
              <w:t>______________________________________________</w:t>
              <w:br/>
              <w:t>Aktiens genomsnittskurs ökad med värdet av rätten till deltagande i erbjudandet (inköpsrättens värde)</w:t>
            </w:r>
          </w:p>
        </w:tc>
      </w:tr>
    </w:tbl>
    <w:p w:rsidR="00B41F42" w14:paraId="30B775D6"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59462BC3"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0930585B" w14:textId="77777777">
            <w:pPr>
              <w:pStyle w:val="NormalEnglish"/>
            </w:pPr>
            <w:r>
              <w:t>recalculated Conversion Price</w:t>
            </w:r>
          </w:p>
        </w:tc>
        <w:tc>
          <w:tcPr>
            <w:tcW w:w="400" w:type="pct"/>
          </w:tcPr>
          <w:p w:rsidR="00B41F42" w14:paraId="1EBA44B9" w14:textId="77777777">
            <w:pPr>
              <w:pStyle w:val="NormalEnglish"/>
              <w:jc w:val="center"/>
            </w:pPr>
            <w:r>
              <w:t>=</w:t>
            </w:r>
          </w:p>
        </w:tc>
        <w:tc>
          <w:tcPr>
            <w:tcW w:w="3350" w:type="pct"/>
          </w:tcPr>
          <w:p w:rsidR="00B41F42" w14:paraId="6AEB2061" w14:textId="77777777">
            <w:pPr>
              <w:pStyle w:val="NormalEnglish"/>
            </w:pPr>
            <w:r>
              <w:t>previous Conversion Price x the Share’s average listed price during the application period established in the offer (the Share’s average price)</w:t>
              <w:br/>
              <w:t>______________________________________________</w:t>
              <w:br/>
              <w:t>the Share’s average price increased by the value of the right to participate in the offer (the purchase right value)</w:t>
            </w:r>
          </w:p>
        </w:tc>
      </w:tr>
    </w:tbl>
    <w:p w:rsidR="00B41F42" w14:paraId="7409C1DC" w14:textId="77777777">
      <w:r>
        <w:t>Aktiens genomsnittskurs beräknas i enlighet med punkt C ovan.</w:t>
      </w:r>
    </w:p>
    <w:p w:rsidR="00B41F42" w14:paraId="355F15F3" w14:textId="77777777">
      <w:pPr>
        <w:pStyle w:val="NormalEnglish"/>
      </w:pPr>
      <w:r>
        <w:t>The Share’s average price shall be calculated in accordance with subsection C above.</w:t>
      </w:r>
    </w:p>
    <w:p w:rsidR="00B41F42" w14:paraId="1BD9DD07" w14:textId="77777777">
      <w: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rsidR="00B41F42" w14:paraId="10010F8A" w14:textId="77777777">
      <w:pPr>
        <w:pStyle w:val="NormalEnglish"/>
      </w:pPr>
      <w: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based on the change in the market value of the Company’s Shares which may be deemed to have arisen as a result of the offer.</w:t>
      </w:r>
    </w:p>
    <w:p w:rsidR="00B41F42" w14:paraId="13BDEB3D" w14:textId="77777777">
      <w:r>
        <w:t>Om aktieägarna inte erhållit inköpsrätter eller handel med inköpsrätter annars inte ägt rum, ska omräkningen av Konverteringskursen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rsidR="00B41F42" w14:paraId="77F64F49" w14:textId="77777777">
      <w:pPr>
        <w:pStyle w:val="NormalEnglish"/>
      </w:pPr>
      <w:r>
        <w:t>In the event the shareholders have not received purchase rights, or trading in purchase rights has otherwise not taken place, the recalculation of the Conversion Price shall be made applying, as far as possible, the principles stated above, whereupon the value of the right to participate in the offer shall, as far as possible, be determined based on the change in the market value of the Company’s Shares which may be deemed to have arisen as a result of the offer.</w:t>
      </w:r>
    </w:p>
    <w:p w:rsidR="00B41F42" w14:paraId="3F4C9257" w14:textId="77777777">
      <w:r>
        <w:t>Den omräknade Konverteringskursen fastställs av Bolaget snarast möjligt efter erbjudandetidens utgång och tillämpas vid Konvertering som verkställs sedan den omräknade kursen fastställts.</w:t>
      </w:r>
    </w:p>
    <w:p w:rsidR="00B41F42" w14:paraId="7796DFF4" w14:textId="77777777">
      <w:pPr>
        <w:pStyle w:val="NormalEnglish"/>
      </w:pPr>
      <w:r>
        <w:t>The recalculated Conversion Price shall be determined by the Company as soon as possible after the expiry of the offer period and applied in conjunction with Conversions effected after the recalculated price has been determined.</w:t>
      </w:r>
    </w:p>
    <w:p w:rsidR="00B41F42" w14:paraId="721A975D" w14:textId="77777777">
      <w:r>
        <w:t>Om Bolagets Aktier inte är föremål för notering eller handel på Marknadsplats ska en omräknad Konverteringskurs fastställas. Härvid ska istället för vad som anges beträffande Aktiens genomsnittskurs, värdet på Aktien bestämmas av en oberoende värderingsman utsedd av Bolaget.</w:t>
      </w:r>
    </w:p>
    <w:p w:rsidR="00B41F42" w14:paraId="012DB137" w14:textId="77777777">
      <w:pPr>
        <w:pStyle w:val="NormalEnglish"/>
      </w:pPr>
      <w:r>
        <w:t>In the event the Company’s Shares are not listed or traded on a Marketplace, a recalculated Conversion Price shall be determined. In lieu of the provisions regarding the Share’s average price, the value of the Share shall thereupon be determined by an independent valuer appointed by the Company.</w:t>
      </w:r>
    </w:p>
    <w:p w:rsidR="00B41F42" w14:paraId="50F44A25" w14:textId="77777777">
      <w:r>
        <w:t>Vid Konvertering som sker under tiden fram till dess att omräknad Konverteringskurs fastställts, ska bestämmelsen i punkt C sista stycket ovan, äga motsvarande tillämpning.</w:t>
      </w:r>
    </w:p>
    <w:p w:rsidR="00B41F42" w14:paraId="46CD4C01" w14:textId="77777777">
      <w:pPr>
        <w:pStyle w:val="NormalEnglish"/>
      </w:pPr>
      <w:r>
        <w:t>The provisions of subsection C, final paragraph above shall apply mutatis mutandis in respect of Conversion which are made during the period until the recalculated Conversion Price is determined.</w:t>
      </w:r>
    </w:p>
    <w:p w:rsidR="00B41F42" w14:paraId="4CE98A25" w14:textId="77777777">
      <w:pPr>
        <w:pStyle w:val="Heading3"/>
      </w:pPr>
      <w:r>
        <w:t xml:space="preserve">F. Nyemission eller emission av konvertibler eller teckningsoptioner / </w:t>
      </w:r>
      <w:r>
        <w:rPr>
          <w:i/>
        </w:rPr>
        <w:t>New share issue or issue of convertible debentures or warrants</w:t>
      </w:r>
    </w:p>
    <w:p w:rsidR="00B41F42" w14:paraId="366587BB" w14:textId="77777777">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Konvertering inte har verkställts, anses vara ägare till det antal Aktier som Innehavaren skulle ha erhållit, om Konvertering verkställts efter den Konverteringskurs som gällde vid tidpunkten för beslutet om emission. Den omständigheten att Innehavaren dessutom i visa fall skulle ha kunnat erhålla ett kontant belopp enligt § 4 ovan ska inte medföra någon rätt såvitt nu är i fråga.</w:t>
      </w:r>
    </w:p>
    <w:p w:rsidR="00B41F42" w14:paraId="7014E60D" w14:textId="77777777">
      <w:pPr>
        <w:pStyle w:val="NormalEnglish"/>
      </w:pPr>
      <w:r>
        <w:t>In the case of a new share issue or an issue of convertible debentures or warrants with pre-emption rights for the shareholders, in exchange for cash payment or payment by way of set-off or, with respect to warrants, without payment, the Company may decide to grant all Holders the same pre-emption rights as vest in the shareholders pursuant to the resolution. Notwithstanding that Conversion has not been effected, each Holder shall thereupon be deemed to be the owner of the number of Shares which the Holder would have received had Conversion been effected at the Conversion Price as applicable on the date on which the resolution regarding the issue was adopted. The fact that in certain cases the Holder could also have received a cash sum pursuant to section 4 above shall not carry any entitlement as far as concerns this matter.</w:t>
      </w:r>
    </w:p>
    <w:p w:rsidR="00B41F42" w14:paraId="6CCA67BF" w14:textId="77777777">
      <w:r>
        <w:t>Vid ett sådant riktat erbjudande till aktieägarna som avses i punkt E ovan, ska föregående stycke ha motsvarande tillämpning. Det antal Aktier som Innehavaren ska anses vara ägare till ska därvid fastställas efter den Konverteringskurs som gällde vid tidpunkten för beslutet om erbjudande.</w:t>
      </w:r>
    </w:p>
    <w:p w:rsidR="00B41F42" w14:paraId="2BFB014D" w14:textId="77777777">
      <w:pPr>
        <w:pStyle w:val="NormalEnglish"/>
      </w:pPr>
      <w:r>
        <w:t>In the event the Company resolves to extend to the shareholders such an offer as referred to in subsection E above, the provisions of the preceding paragraph shall apply mutatis mutandis. The number of Shares which the Holder shall be deemed to own shall thereupon be determined based on the Conversion Price as applicable on the date on which the resolution regarding the offer was adopted.</w:t>
      </w:r>
    </w:p>
    <w:p w:rsidR="00B41F42" w14:paraId="576DA4A3" w14:textId="77777777">
      <w:r>
        <w:t>Om Bolaget skulle besluta att ge Innehavarna företrädesrätt i enlighet med bestämmelserna i punkt F, ska någon omräkning enligt punkt C, D eller E av Konverteringskursen inte äga rum.</w:t>
      </w:r>
    </w:p>
    <w:p w:rsidR="00B41F42" w14:paraId="2451EDDD" w14:textId="77777777">
      <w:pPr>
        <w:pStyle w:val="NormalEnglish"/>
      </w:pPr>
      <w:r>
        <w:t>In the event the Company decides to grant the Holders pre-emption rights in accordance with the provisions of this subsection F, no recalculation of the Conversion Price shall be made pursuant to subsections C, D or E.</w:t>
      </w:r>
    </w:p>
    <w:p w:rsidR="00B41F42" w14:paraId="761EF94B" w14:textId="77777777">
      <w:pPr>
        <w:pStyle w:val="Heading3"/>
      </w:pPr>
      <w:r>
        <w:t xml:space="preserve">G. Kontant utdelning till aktieägarna / </w:t>
      </w:r>
      <w:r>
        <w:rPr>
          <w:i/>
        </w:rPr>
        <w:t>Cash dividend to the shareholders</w:t>
      </w:r>
    </w:p>
    <w:p w:rsidR="00B41F42" w14:paraId="1D4EB36D" w14:textId="77777777">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påkallande av Konvertering som sker på sådan tid, att Aktie som erhålls när Konverteringen verkställs inte medför rätt till utdelningen tillämpas en omräknad Konverteringskurs. Omräkningen ska baseras på den del av den sammanlagda utdelningen som överstiger 30 procent av Aktiernas genomsnittskurs under ovan nämnd period (extraordinär utdelning).</w:t>
      </w:r>
    </w:p>
    <w:p w:rsidR="00B41F42" w14:paraId="6F4615C4" w14:textId="77777777">
      <w:pPr>
        <w:pStyle w:val="NormalEnglish"/>
      </w:pPr>
      <w:r>
        <w:t>In the event of a cash dividend to the shareholders, entailing that the shareholders receive dividends which, together with other dividends paid out during same financial year, exceed 30 per cent of the existing Share’s average price during a period of 25 trading days immediately prior to the day on which the board of directors of the Company publishes its intention to submit a proposal to the general meeting regarding such dividend, which in the event Conversion is demanded at such time that the Shares thereby received do not carry an entitlement to receive such dividend, a recalculated Conversion Price shall be applied. The recalculation shall be based on the part of the total dividend which exceeds 30 per cent of the Share’s average price during the aforementioned period (extraordinary dividend).</w:t>
      </w:r>
    </w:p>
    <w:p w:rsidR="00B41F42" w14:paraId="6EBDF0BE" w14:textId="77777777">
      <w:r>
        <w:t>Omräkningen utförs av Bolaget enligt följande formel:</w:t>
      </w:r>
    </w:p>
    <w:p w:rsidR="00B41F42" w14:paraId="07C9A2A3" w14:textId="77777777">
      <w:pPr>
        <w:pStyle w:val="NormalEnglish"/>
      </w:pPr>
      <w:r>
        <w:t>The recalculation shall be carried out by the Company based on the following formula:</w:t>
      </w:r>
    </w:p>
    <w:p w:rsidR="00B41F42" w14:paraId="5D70F332"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0E3A0F4E"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512EB6E8" w14:textId="77777777">
            <w:r>
              <w:t>omräknad Konverteringskurs</w:t>
            </w:r>
          </w:p>
        </w:tc>
        <w:tc>
          <w:tcPr>
            <w:tcW w:w="400" w:type="pct"/>
          </w:tcPr>
          <w:p w:rsidR="00B41F42" w14:paraId="082BB1C9" w14:textId="77777777">
            <w:pPr>
              <w:jc w:val="center"/>
            </w:pPr>
            <w:r>
              <w:t>=</w:t>
            </w:r>
          </w:p>
        </w:tc>
        <w:tc>
          <w:tcPr>
            <w:tcW w:w="3350" w:type="pct"/>
          </w:tcPr>
          <w:p w:rsidR="00B41F42" w14:paraId="0F5014C9" w14:textId="77777777">
            <w:r>
              <w:t>föregående Konverteringskurs x Aktiens genomsnittliga betalkurs under en period om 25 handelsdagar räknat fr.o.m. den dag då Aktien noteras utan rätt till extraordinär utdelning (Aktiens genomsnittskurs)</w:t>
              <w:br/>
              <w:t>______________________________________________</w:t>
              <w:br/>
              <w:t>Aktiens genomsnittskurs ökad med den extraordinära utdelning som utbetalas per Aktie</w:t>
            </w:r>
          </w:p>
        </w:tc>
      </w:tr>
    </w:tbl>
    <w:p w:rsidR="00B41F42" w14:paraId="6469E439"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14A0F590"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4D654416" w14:textId="77777777">
            <w:pPr>
              <w:pStyle w:val="NormalEnglish"/>
            </w:pPr>
            <w:r>
              <w:t>recalculated Conversion Price</w:t>
            </w:r>
          </w:p>
        </w:tc>
        <w:tc>
          <w:tcPr>
            <w:tcW w:w="400" w:type="pct"/>
          </w:tcPr>
          <w:p w:rsidR="00B41F42" w14:paraId="40F1D09E" w14:textId="77777777">
            <w:pPr>
              <w:pStyle w:val="NormalEnglish"/>
              <w:jc w:val="center"/>
            </w:pPr>
            <w:r>
              <w:t>=</w:t>
            </w:r>
          </w:p>
        </w:tc>
        <w:tc>
          <w:tcPr>
            <w:tcW w:w="3350" w:type="pct"/>
          </w:tcPr>
          <w:p w:rsidR="00B41F42" w14:paraId="17DD01F6" w14:textId="77777777">
            <w:pPr>
              <w:pStyle w:val="NormalEnglish"/>
            </w:pPr>
            <w:r>
              <w:t>previous Conversion Price x the Share’s average listed price during a period of 25 trading days calculated commencing the day on which the Share was listed without the right to participate in the extraordinary dividend (the Share’s average price)</w:t>
              <w:br/>
              <w:t>______________________________________________</w:t>
              <w:br/>
              <w:t>the Share’s average price increased by the extraordinary dividend paid out per Share</w:t>
            </w:r>
          </w:p>
        </w:tc>
      </w:tr>
    </w:tbl>
    <w:p w:rsidR="00B41F42" w14:paraId="7DF95BD1" w14:textId="77777777">
      <w:r>
        <w:t>Aktiens genomsnittskurs beräknas i enlighet med punkt C ovan.</w:t>
      </w:r>
    </w:p>
    <w:p w:rsidR="00B41F42" w14:paraId="62445E34" w14:textId="77777777">
      <w:pPr>
        <w:pStyle w:val="NormalEnglish"/>
      </w:pPr>
      <w:r>
        <w:t>The Share’s average price shall be calculated in accordance with subsection C above.</w:t>
      </w:r>
    </w:p>
    <w:p w:rsidR="00B41F42" w14:paraId="73DEE5B3" w14:textId="77777777">
      <w:r>
        <w:t>Den omräknade Konverteringskursen fastställs av Bolaget två Bankdagar efter utgången av den ovan angivna perioden om 25 handelsdagar och tillämpas vid Konvertering som verkställs därefter.</w:t>
      </w:r>
    </w:p>
    <w:p w:rsidR="00B41F42" w14:paraId="491F0B0C" w14:textId="77777777">
      <w:pPr>
        <w:pStyle w:val="NormalEnglish"/>
      </w:pPr>
      <w:r>
        <w:t>A recalculated Conversion Price shall be determined by the Company two Banking Days after the expiry of the period referred to above and shall be applied to Conversions effected thereafter.</w:t>
      </w:r>
    </w:p>
    <w:p w:rsidR="00B41F42" w14:paraId="46F7B17D" w14:textId="77777777">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Konvertering som sker på sådan tid, att därigenom erhållen Aktie inte medför rätt till erhållande av sådan utdelning, tillämpas en omräknad Konverteringskurs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rsidR="00B41F42" w14:paraId="2760D1FE" w14:textId="77777777">
      <w:pPr>
        <w:pStyle w:val="NormalEnglish"/>
      </w:pPr>
      <w:r>
        <w:t>In the event of the Company’s Shares are not listed or traded on a Marketplace, and a resolution is adopted regarding a cash dividend to the shareholders entailing that the shareholders receive a dividend which, together with other dividends paid out during the same financial year, exceeds 30 per cent of the Company’s value, in conjunction with applications for Conversion which take place at such time that the Shares thereby received do not carry an entitlement to receive such dividend, a recalculated Conversion Price shall be applied in accordance with this subsection G. The Company’s value per share shall thereupon replace the Share’s average price in the formula. The Company’s value per share shall be determined by an independent valuer appointed by the Company.  The recalculation shall thus be based on the the part of the aggregate dividend exceeding 30 per cent of the Company’s value referred to above (extraordinary dividend).</w:t>
      </w:r>
    </w:p>
    <w:p w:rsidR="00B41F42" w14:paraId="4864BEFC" w14:textId="77777777">
      <w:r>
        <w:t>Vid Konvertering som sker under tiden till dess att omräknad Konverteringskurs fastställts, ska bestämmelserna i punkt C sista stycket ovan, äga motsvarande tillämpning.</w:t>
      </w:r>
    </w:p>
    <w:p w:rsidR="00B41F42" w14:paraId="5BFFAED9" w14:textId="77777777">
      <w:pPr>
        <w:pStyle w:val="NormalEnglish"/>
      </w:pPr>
      <w:r>
        <w:t>In conjunction with Conversion which is effected during the period pending determination of a recalculated Conversion Price, the provisions of subsection C, final paragraph above shall apply mutatis mutandis.</w:t>
      </w:r>
    </w:p>
    <w:p w:rsidR="00B41F42" w14:paraId="7AE3AAD9" w14:textId="77777777">
      <w:pPr>
        <w:pStyle w:val="Heading3"/>
      </w:pPr>
      <w:r>
        <w:t xml:space="preserve">H. Minskning av aktiekapitalet med återbetalning till aktieägarna / </w:t>
      </w:r>
      <w:r>
        <w:rPr>
          <w:i/>
        </w:rPr>
        <w:t>Reduction in the share capital with repayment to the shareholders</w:t>
      </w:r>
    </w:p>
    <w:p w:rsidR="00B41F42" w14:paraId="0B1E35E1" w14:textId="77777777">
      <w:r>
        <w:t>Vid minskning av aktiekapitalet med återbetalning till aktieägarna, tillämpas en omräknad Konverteringskurs.</w:t>
      </w:r>
    </w:p>
    <w:p w:rsidR="00B41F42" w14:paraId="2105B3B6" w14:textId="77777777">
      <w:pPr>
        <w:pStyle w:val="NormalEnglish"/>
      </w:pPr>
      <w:r>
        <w:t>In the case of a reduction in the share capital with repayment to the shareholders, a recalculated Conversion Price shall be applied.</w:t>
      </w:r>
    </w:p>
    <w:p w:rsidR="00B41F42" w14:paraId="72CBFEB8" w14:textId="77777777">
      <w:r>
        <w:t>Omräkningen utförs av Bolaget enligt följande formel:</w:t>
      </w:r>
    </w:p>
    <w:p w:rsidR="00B41F42" w14:paraId="16F7BC20" w14:textId="77777777">
      <w:pPr>
        <w:pStyle w:val="NormalEnglish"/>
      </w:pPr>
      <w:r>
        <w:t>The recalculation shall be carried out by the Company based on the following formulae:</w:t>
      </w:r>
    </w:p>
    <w:p w:rsidR="00B41F42" w14:paraId="38F8E507"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12CCAA9A"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3F77095F" w14:textId="77777777">
            <w:r>
              <w:t>omräknad Konverteringskurs</w:t>
            </w:r>
          </w:p>
        </w:tc>
        <w:tc>
          <w:tcPr>
            <w:tcW w:w="400" w:type="pct"/>
          </w:tcPr>
          <w:p w:rsidR="00B41F42" w14:paraId="54AF5475" w14:textId="77777777">
            <w:pPr>
              <w:jc w:val="center"/>
            </w:pPr>
            <w:r>
              <w:t>=</w:t>
            </w:r>
          </w:p>
        </w:tc>
        <w:tc>
          <w:tcPr>
            <w:tcW w:w="3350" w:type="pct"/>
          </w:tcPr>
          <w:p w:rsidR="00B41F42" w14:paraId="6547E943" w14:textId="77777777">
            <w:r>
              <w:t>föregående Konverteringskurs x Aktiens genomsnittliga betalkurs under en period om 25 handelsdagar räknat fr.o.m. den dag då Aktien noteras utan rätt till återbetalning (Aktiens genomsnittskurs)</w:t>
              <w:br/>
              <w:t>______________________________________________</w:t>
              <w:br/>
              <w:t>Aktiens genomsnittskurs ökad med det belopp som återbetalas per Aktie</w:t>
            </w:r>
          </w:p>
        </w:tc>
      </w:tr>
    </w:tbl>
    <w:p w:rsidR="00B41F42" w14:paraId="50B981B4"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06E70CAF"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77B1B339" w14:textId="77777777">
            <w:pPr>
              <w:pStyle w:val="NormalEnglish"/>
            </w:pPr>
            <w:r>
              <w:t>recalculated Conversion Price</w:t>
            </w:r>
          </w:p>
        </w:tc>
        <w:tc>
          <w:tcPr>
            <w:tcW w:w="400" w:type="pct"/>
          </w:tcPr>
          <w:p w:rsidR="00B41F42" w14:paraId="773593EE" w14:textId="77777777">
            <w:pPr>
              <w:pStyle w:val="NormalEnglish"/>
              <w:jc w:val="center"/>
            </w:pPr>
            <w:r>
              <w:t>=</w:t>
            </w:r>
          </w:p>
        </w:tc>
        <w:tc>
          <w:tcPr>
            <w:tcW w:w="3350" w:type="pct"/>
          </w:tcPr>
          <w:p w:rsidR="00B41F42" w14:paraId="5D7905F9" w14:textId="77777777">
            <w:pPr>
              <w:pStyle w:val="NormalEnglish"/>
            </w:pPr>
            <w:r>
              <w:t>previous Conversion Price x the Share’s average listed price during a period of 25 trading days calculated commencing the day on which the Shares were listed without the right to participate in the repayment (the Share’s average price)</w:t>
              <w:br/>
              <w:t>______________________________________________</w:t>
              <w:br/>
              <w:t>the Share’s average price increase by the amount repaid per Share</w:t>
            </w:r>
          </w:p>
        </w:tc>
      </w:tr>
    </w:tbl>
    <w:p w:rsidR="00B41F42" w14:paraId="68DE4647" w14:textId="77777777">
      <w:r>
        <w:t>Aktiens genomsnittskurs beräknas i enlighet med punkt C ovan.</w:t>
      </w:r>
    </w:p>
    <w:p w:rsidR="00B41F42" w14:paraId="323AEE2E" w14:textId="77777777">
      <w:pPr>
        <w:pStyle w:val="NormalEnglish"/>
      </w:pPr>
      <w:r>
        <w:t>The Share’s average price shall be calculated in accordance with subsection C above.</w:t>
      </w:r>
    </w:p>
    <w:p w:rsidR="00B41F42" w14:paraId="19D03321" w14:textId="77777777">
      <w:r>
        <w:t>Vid omräkning enligt ovan och där minskningen sker genom inlösen av Aktier ska i stället för det faktiska belopp som återbetalas per Aktie ett beräknat återbetalningsbelopp användas enligt följande:</w:t>
      </w:r>
    </w:p>
    <w:p w:rsidR="00B41F42" w14:paraId="6346395A" w14:textId="77777777">
      <w:pPr>
        <w:pStyle w:val="NormalEnglish"/>
      </w:pPr>
      <w:r>
        <w:t>In making a recalculation pursuant to the above where the reduction takes place through redemption of Shares, instead of using the actual amount which is repaid per Share a calculated repayment amount shall be used as follows:</w:t>
      </w:r>
    </w:p>
    <w:p w:rsidR="00B41F42" w14:paraId="18130CA9" w14:textId="77777777">
      <w:pPr>
        <w:pStyle w:val="NormalEnglish"/>
      </w:pPr>
    </w:p>
    <w:tbl>
      <w:tblPr>
        <w:tblW w:w="5000" w:type="pct"/>
        <w:tblCellSpacing w:w="7" w:type="dxa"/>
        <w:tblCellMar>
          <w:top w:w="15" w:type="dxa"/>
          <w:left w:w="15" w:type="dxa"/>
          <w:bottom w:w="15" w:type="dxa"/>
          <w:right w:w="15" w:type="dxa"/>
        </w:tblCellMar>
        <w:tblLook w:val="04A0"/>
      </w:tblPr>
      <w:tblGrid>
        <w:gridCol w:w="2431"/>
        <w:gridCol w:w="785"/>
        <w:gridCol w:w="6480"/>
      </w:tblGrid>
      <w:tr w14:paraId="62917714"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2DD97681" w14:textId="77777777">
            <w:r>
              <w:t>beräknat återbetalningsbelopp per Aktie</w:t>
            </w:r>
          </w:p>
        </w:tc>
        <w:tc>
          <w:tcPr>
            <w:tcW w:w="400" w:type="pct"/>
          </w:tcPr>
          <w:p w:rsidR="00B41F42" w14:paraId="0AA3F4CE" w14:textId="77777777">
            <w:pPr>
              <w:jc w:val="center"/>
            </w:pPr>
            <w:r>
              <w:t>=</w:t>
            </w:r>
          </w:p>
        </w:tc>
        <w:tc>
          <w:tcPr>
            <w:tcW w:w="0" w:type="auto"/>
          </w:tcPr>
          <w:p w:rsidR="00B41F42" w14:paraId="4EF33051" w14:textId="77777777">
            <w:r>
              <w:t>det faktiska belopp som återbetalas per inlöst Aktie minskat med Aktiens genomsnittliga betalkurs under en period om 25 handelsdagar närmast före den dag då Aktien noteras utan rätt till deltagande i nedsättningen (Aktiens genomsnittskurs)</w:t>
              <w:br/>
              <w:t>______________________________________________</w:t>
              <w:br/>
              <w:t>det antal Aktier i bolaget som ligger till grund för inlösen av en Aktie minskat med talet 1</w:t>
            </w:r>
          </w:p>
        </w:tc>
      </w:tr>
    </w:tbl>
    <w:p w:rsidR="00B41F42" w14:paraId="01922A70" w14:textId="77777777"/>
    <w:tbl>
      <w:tblPr>
        <w:tblW w:w="5000" w:type="pct"/>
        <w:tblCellSpacing w:w="7" w:type="dxa"/>
        <w:tblCellMar>
          <w:top w:w="15" w:type="dxa"/>
          <w:left w:w="15" w:type="dxa"/>
          <w:bottom w:w="15" w:type="dxa"/>
          <w:right w:w="15" w:type="dxa"/>
        </w:tblCellMar>
        <w:tblLook w:val="04A0"/>
      </w:tblPr>
      <w:tblGrid>
        <w:gridCol w:w="2431"/>
        <w:gridCol w:w="785"/>
        <w:gridCol w:w="6480"/>
      </w:tblGrid>
      <w:tr w14:paraId="008015EB" w14:textId="77777777">
        <w:tblPrEx>
          <w:tblW w:w="5000" w:type="pct"/>
          <w:tblCellSpacing w:w="7" w:type="dxa"/>
          <w:tblCellMar>
            <w:top w:w="15" w:type="dxa"/>
            <w:left w:w="15" w:type="dxa"/>
            <w:bottom w:w="15" w:type="dxa"/>
            <w:right w:w="15" w:type="dxa"/>
          </w:tblCellMar>
          <w:tblLook w:val="04A0"/>
        </w:tblPrEx>
        <w:trPr>
          <w:tblCellSpacing w:w="7" w:type="dxa"/>
        </w:trPr>
        <w:tc>
          <w:tcPr>
            <w:tcW w:w="1250" w:type="pct"/>
          </w:tcPr>
          <w:p w:rsidR="00B41F42" w14:paraId="5F72BAF1" w14:textId="77777777">
            <w:pPr>
              <w:pStyle w:val="NormalEnglish"/>
            </w:pPr>
            <w:r>
              <w:t>calculated repayment amount per Share</w:t>
            </w:r>
          </w:p>
        </w:tc>
        <w:tc>
          <w:tcPr>
            <w:tcW w:w="400" w:type="pct"/>
          </w:tcPr>
          <w:p w:rsidR="00B41F42" w14:paraId="4F7A887E" w14:textId="77777777">
            <w:pPr>
              <w:pStyle w:val="NormalEnglish"/>
              <w:jc w:val="center"/>
            </w:pPr>
            <w:r>
              <w:t>=</w:t>
            </w:r>
          </w:p>
        </w:tc>
        <w:tc>
          <w:tcPr>
            <w:tcW w:w="3350" w:type="pct"/>
          </w:tcPr>
          <w:p w:rsidR="00B41F42" w14:paraId="2AD32004" w14:textId="77777777">
            <w:pPr>
              <w:pStyle w:val="NormalEnglish"/>
            </w:pPr>
            <w:r>
              <w:t>the actual amount repaid per redeemed Share less the Share’s average price during a period of 25 trading days immediately preceding the day on which the Shares do not carry an entitlement to participate in the reduction (the Share’s average price)</w:t>
              <w:br/>
              <w:t>______________________________________________</w:t>
              <w:br/>
              <w:t>the number of Shares in the Company which form the basis of redemption of a Share less 1</w:t>
            </w:r>
          </w:p>
        </w:tc>
      </w:tr>
    </w:tbl>
    <w:p w:rsidR="00B41F42" w14:paraId="4CD59164" w14:textId="77777777">
      <w:r>
        <w:t>Aktiens genomsnittskurs beräknas i enlighet med punkt C ovan.</w:t>
      </w:r>
    </w:p>
    <w:p w:rsidR="00B41F42" w14:paraId="38378BF0" w14:textId="77777777">
      <w:pPr>
        <w:pStyle w:val="NormalEnglish"/>
      </w:pPr>
      <w:r>
        <w:t>The Share’s average price shall be calculated in accordance with subsection C above.</w:t>
      </w:r>
    </w:p>
    <w:p w:rsidR="00B41F42" w14:paraId="460036A0" w14:textId="77777777">
      <w:r>
        <w:t>Den omräknade Konverteringskursen fastställs av Bolaget två Bankdagar efter utgången av den angivna perioden om 25 handelsdagar och tillämpas vid Konvertering som verkställs därefter.</w:t>
      </w:r>
    </w:p>
    <w:p w:rsidR="00B41F42" w14:paraId="113C7A0F" w14:textId="77777777">
      <w:pPr>
        <w:pStyle w:val="NormalEnglish"/>
      </w:pPr>
      <w:r>
        <w:t>The recalculated Conversion Price shall be determined by the Company two Banking Days after the expiry of the stated period of 25 trading days and shall be applied to Conversions effected thereafter.</w:t>
      </w:r>
    </w:p>
    <w:p w:rsidR="00B41F42" w14:paraId="5823546F" w14:textId="77777777">
      <w:r>
        <w:t>Vid Konvertering som sker under tiden till dess att omräknad Konverteringskurs fastställts, ska bestämmelserna i punkt C sista stycket ovan, äga motsvarande tillämpning.</w:t>
      </w:r>
    </w:p>
    <w:p w:rsidR="00B41F42" w14:paraId="5E6B0EFF" w14:textId="77777777">
      <w:pPr>
        <w:pStyle w:val="NormalEnglish"/>
      </w:pPr>
      <w:r>
        <w:t>In conjunction with Conversions which are effected during the period pending determination of a recalculated Conversion Price, the provisions of subsection C, final paragraph above, shall apply mutatis mutandis.</w:t>
      </w:r>
    </w:p>
    <w:p w:rsidR="00B41F42" w14:paraId="4C2B4353" w14:textId="77777777">
      <w:r>
        <w:t>Om Bolagets Aktier inte är föremål för notering eller handel på Marknadsplats ska en omräknad Konverteringskurs fastställas. Härvid ska istället för vad som anges beträffande Aktiens genomsnittskurs, värdet på Aktien bestämmas av en oberoende värderingsman utsedd av Bolaget.</w:t>
      </w:r>
    </w:p>
    <w:p w:rsidR="00B41F42" w14:paraId="32C29634" w14:textId="77777777">
      <w:pPr>
        <w:pStyle w:val="NormalEnglish"/>
      </w:pPr>
      <w:r>
        <w:t>In the event the Company’s Shares are not listed or traded on a Marketplace, a recalculated Conversion Price shall be determined. In lieu of the provisions regarding the Share’s average price, the value of the Shares shall thereupon be determined by an independent valuer appointed by the Company.</w:t>
      </w:r>
    </w:p>
    <w:p w:rsidR="00B41F42" w14:paraId="6E091491" w14:textId="77777777">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Konverteringskursen ske med tillämpning så långt möjligt av de principer som anges ovan.</w:t>
      </w:r>
    </w:p>
    <w:p w:rsidR="00B41F42" w14:paraId="6D66EA0C" w14:textId="77777777">
      <w:pPr>
        <w:pStyle w:val="NormalEnglish"/>
      </w:pPr>
      <w:r>
        <w:t>In the event the Company’s share capital is to be reduced through redemption of Shares with repayment to the shareholders and such reduction is not mandatory, or in the event the Company is to carry out a buyback of its Shares - without a reduction in the share capital being involved - but where, in the Company’s opinion, in light of the technical structure and economic effects thereof the measure is comparable to a mandatory reduction, a recalculation of the Conversion Price shall be carried out applying, as far as possible, the principles stated above.</w:t>
      </w:r>
    </w:p>
    <w:p w:rsidR="00B41F42" w14:paraId="202DB371" w14:textId="77777777">
      <w:pPr>
        <w:pStyle w:val="Heading3"/>
      </w:pPr>
      <w:r>
        <w:t xml:space="preserve">I. Ändamålsenlig omräkning / </w:t>
      </w:r>
      <w:r>
        <w:rPr>
          <w:i/>
        </w:rPr>
        <w:t>Appropriate recalculation</w:t>
      </w:r>
    </w:p>
    <w:p w:rsidR="00B41F42" w14:paraId="1449AAE1" w14:textId="77777777">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Konverteringskursen på det sätt styrelsen finner ändamålsenligt för att få ett skäligt resultat.</w:t>
      </w:r>
    </w:p>
    <w:p w:rsidR="00B41F42" w14:paraId="692D2F62" w14:textId="77777777">
      <w:pPr>
        <w:pStyle w:val="NormalEnglish"/>
      </w:pPr>
      <w:r>
        <w:t>In the event the Company carries out any measure as referred to in A-E, G, H or M and where, in the opinion of the Company’s board of directors, in light of the technical structure of the measure or for any other reason, application of the prescribed recalculation formulae cannot take place or results in the financial compensation received by the Holders being unreasonable compared with the shareholders, the board of directors shall carry out the recalculation of the Conversion Price in such manner as the board deems appropriate in order to obtain a reasonable result.</w:t>
      </w:r>
    </w:p>
    <w:p w:rsidR="00B41F42" w14:paraId="057FC4E8" w14:textId="77777777">
      <w:pPr>
        <w:pStyle w:val="Heading3"/>
      </w:pPr>
      <w:r>
        <w:t xml:space="preserve">J. Avrundning / </w:t>
      </w:r>
      <w:r>
        <w:rPr>
          <w:i/>
        </w:rPr>
        <w:t>Rounding off</w:t>
      </w:r>
    </w:p>
    <w:p w:rsidR="00B41F42" w14:paraId="11B1A6E4" w14:textId="77777777">
      <w:r>
        <w:t>För fastställande av omräknad Konverteringskurs ska Konverteringskursen avrundas till två decimaler.</w:t>
      </w:r>
    </w:p>
    <w:p w:rsidR="00B41F42" w14:paraId="675C2B8D" w14:textId="77777777">
      <w:pPr>
        <w:pStyle w:val="NormalEnglish"/>
      </w:pPr>
      <w:r>
        <w:t>In the determination of a recalculated Conversion Price, the Conversion Price shall be rounded off to two decimals.</w:t>
      </w:r>
    </w:p>
    <w:p w:rsidR="00B41F42" w14:paraId="55FFBF4D" w14:textId="77777777">
      <w:pPr>
        <w:pStyle w:val="Heading3"/>
      </w:pPr>
      <w:r>
        <w:t xml:space="preserve">K. Likvidation / </w:t>
      </w:r>
      <w:r>
        <w:rPr>
          <w:i/>
        </w:rPr>
        <w:t>Liquidation</w:t>
      </w:r>
    </w:p>
    <w:p w:rsidR="00B41F42" w14:paraId="4F5AC935" w14:textId="77777777">
      <w:r>
        <w:t>Vid likvidation enligt 25 kap aktiebolagslagen får Konvertering inte vidare påkallas. Det gäller oavsett likvidationsgrunden och oberoende av om beslutet att Bolaget ska träda i likvidation vunnit laga kraft eller inte.</w:t>
      </w:r>
    </w:p>
    <w:p w:rsidR="00B41F42" w14:paraId="68E5E718" w14:textId="77777777">
      <w:pPr>
        <w:pStyle w:val="NormalEnglish"/>
      </w:pPr>
      <w:r>
        <w:t>In the case of liquidation pursuant to Chapter 25 of the Companies Act, no further Conversions may be demanded. The aforesaid shall apply irrespective of the reasons for the liquidation and irrespective of whether or not the order that the Company be placed into liquidation has become final.</w:t>
      </w:r>
    </w:p>
    <w:p w:rsidR="00B41F42" w14:paraId="56DF72B0" w14:textId="77777777">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Konvertering inte får påkallas sedan bolagsstämman fattat beslut om likvidation.</w:t>
      </w:r>
    </w:p>
    <w:p w:rsidR="00B41F42" w14:paraId="553FA426" w14:textId="77777777">
      <w:pPr>
        <w:pStyle w:val="NormalEnglish"/>
      </w:pPr>
      <w:r>
        <w:t>Simultaneously with the notice convening the general meeting and prior to the general meeting is to considers the issue of whether the Company is to be placed into voluntary liquidation pursuant to Chapter 25, section 1 of the Companies Act, the Holders shall be given notice thereof by the Company in accordance with section 9 below. The notice shall inform the Holders that they may not demand Conversion after the general meeting has adopted a resolution regarding liquidation.</w:t>
      </w:r>
    </w:p>
    <w:p w:rsidR="00B41F42" w14:paraId="05893A52" w14:textId="77777777">
      <w:r>
        <w:t>Skulle Bolaget lämna meddelande om att det överväger att frivilligt träda i likvidation, ska Innehavare - oavsett vad som sägs i § 4 om tidigaste tidpunkt för påkallande av Konvertering - ha rätt att göra påkallande av Konvertering från den dag då meddelandet lämnats. Det gäller dock bara om Konvertering kan verkställas senast på tionde kalenderdagen före den bolagsstämma vid vilken frågan om Bolagets likvidation ska behandlas.</w:t>
      </w:r>
    </w:p>
    <w:p w:rsidR="00B41F42" w14:paraId="7C8F2092" w14:textId="77777777">
      <w:pPr>
        <w:pStyle w:val="NormalEnglish"/>
      </w:pPr>
      <w:r>
        <w:t>In the event the Company gives notice that it is considering entering into voluntary liquidation, notwithstanding the provisions of section 4 regarding the earliest date for demanding Conversion, the Holders shall be entitled to demand Conversion commencing the day on which notice is given. However, the aforesaid shall apply only where Conversion can be effected not later than the tenth calendar day prior to the general meeting at which the issue of the Company’s liquidation is to be addressed.</w:t>
      </w:r>
    </w:p>
    <w:p w:rsidR="00B41F42" w14:paraId="19E17781" w14:textId="77777777">
      <w:pPr>
        <w:pStyle w:val="Heading3"/>
      </w:pPr>
      <w:r>
        <w:t xml:space="preserve">L. Fusion / </w:t>
      </w:r>
      <w:r>
        <w:rPr>
          <w:i/>
        </w:rPr>
        <w:t>Merger</w:t>
      </w:r>
    </w:p>
    <w:p w:rsidR="00B41F42" w14:paraId="79B24A14" w14:textId="77777777">
      <w:r>
        <w:t>Skulle bolagsstämman godkänna fusionsplan, enligt 23 kap 15 § aktiebolagslagen, varigenom Bolaget ska uppgå i annat bolag, får påkallande av Konvertering därefter inte ske.</w:t>
      </w:r>
    </w:p>
    <w:p w:rsidR="00B41F42" w14:paraId="47D0E6A3" w14:textId="77777777">
      <w:pPr>
        <w:pStyle w:val="NormalEnglish"/>
      </w:pPr>
      <w:r>
        <w:t>In the event the general meeting approves a merger plan pursuant to Chapter 23, section 15 of the Companies Act, whereby the Company is to be merged in another company, demands for Conversion may not be made thereafter.</w:t>
      </w:r>
    </w:p>
    <w:p w:rsidR="00B41F42" w14:paraId="342CE158" w14:textId="77777777">
      <w:r>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Konvertering inte får ske, sedan slutligt beslut fattats om fusion i enlighet med vad som angivits i föregående stycke.</w:t>
      </w:r>
    </w:p>
    <w:p w:rsidR="00B41F42" w14:paraId="38CDB68D" w14:textId="77777777">
      <w:pPr>
        <w:pStyle w:val="NormalEnglish"/>
      </w:pPr>
      <w:r>
        <w:t>Notice of the proposed merger in accordance with section 9 below must be given to the Holders not later than two months prior to the date on which the Company makes a final decision as to whether to approve the merger plan in accordance with the above. The notice must set forth the material terms and conditions of the proposed merger plan and inform the Holders that Conversions may not take place once a final decision has been made regarding the merger in accordance with the provisions of the preceding paragraph.</w:t>
      </w:r>
    </w:p>
    <w:p w:rsidR="00B41F42" w14:paraId="46E100EF" w14:textId="77777777">
      <w:r>
        <w:t>Skulle Bolaget lämna meddelande om avsedd fusion enligt ovan, ska Innehavare äga rätt att påkalla Konvertering från den dag då meddelandet lämnats om fusionsavsikten, förutsatt att Konvertering kan verkställas senast tre veckor före den bolagsstämma, vid vilken fusionsplanen, varigenom Bolaget ska uppgå i annat bolag, ska godkännas.</w:t>
      </w:r>
    </w:p>
    <w:p w:rsidR="00B41F42" w14:paraId="40EDB621" w14:textId="77777777">
      <w:pPr>
        <w:pStyle w:val="NormalEnglish"/>
      </w:pPr>
      <w:r>
        <w:t>In the event the Company gives notice of a proposed merger in accordance with the above, Holders shall be entitled to demand Conversion commencing the date on which notice of the proposed merger was given, provided that Conversion can be effected not later than three weeks prior to the date of the general meeting at which the merger plan whereby the Company is to be merged in another company is to be approved.</w:t>
      </w:r>
    </w:p>
    <w:p w:rsidR="00B41F42" w14:paraId="7A70D9A4" w14:textId="77777777">
      <w:r>
        <w:t>Upprättar Bolagets styrelse en fusionsplan enligt 23 kap 28 § aktiebolagslagen, varigenom Bolaget ska uppgå i annat bolag, ska följande gälla.</w:t>
      </w:r>
    </w:p>
    <w:p w:rsidR="00B41F42" w14:paraId="565A579F" w14:textId="77777777">
      <w:pPr>
        <w:pStyle w:val="NormalEnglish"/>
      </w:pPr>
      <w:r>
        <w:t>The following shall apply if the Company’s board of directors prepares a merger plan pursuant to Chapter 23, section 28 of the Companies Act, whereby the Company is to be merged in another company.</w:t>
      </w:r>
    </w:p>
    <w:p w:rsidR="00B41F42" w14:paraId="62E05017" w14:textId="77777777">
      <w:r>
        <w:t>Äger ett svenskt moderbolag samtliga Aktier i Bolaget, och offentliggör Bolagets styrelse sin avsikt att upprätta en fusionsplan enligt i föregående stycke angivet lagrum, ska Bolaget, för det fall att sista dag för påkallande av Konvertering enligt § 4 ovan infaller efter sådant offentliggörande, fastställa en ny sista dag för påkallande av Konvertering (Slutdagen). Slutdagen ska infalla inom 60 dagar från offentliggörandet.</w:t>
      </w:r>
    </w:p>
    <w:p w:rsidR="00B41F42" w14:paraId="526D80AF" w14:textId="77777777">
      <w:pPr>
        <w:pStyle w:val="NormalEnglish"/>
      </w:pPr>
      <w:r>
        <w:t>In the event a Swedish parent company owns all of the Shares in the Company, and the Company’s board of directors announces its intention to prepare a merger plan pursuant to the statutory provision referred to in the preceding paragraph, in the event the final date for demanding Conversion pursuant to section 4 above falls on a day after such announcement, the Company shall establish a new final date for demanding Conversion (the Expiry Date). The Expiry Date shall be a day within 60 days of the announcement.</w:t>
      </w:r>
    </w:p>
    <w:p w:rsidR="00B41F42" w14:paraId="4DEE9CDB" w14:textId="77777777">
      <w:pPr>
        <w:pStyle w:val="Heading3"/>
      </w:pPr>
      <w:r>
        <w:t xml:space="preserve">M. Delning / </w:t>
      </w:r>
      <w:r>
        <w:rPr>
          <w:i/>
        </w:rPr>
        <w:t>Demerger</w:t>
      </w:r>
    </w:p>
    <w:p w:rsidR="00B41F42" w14:paraId="56044AE2" w14:textId="77777777">
      <w:r>
        <w:t>Om bolagsstämman skulle godkänna en delningsplan enligt 24 kap 17 § aktiebolagslagen, varigenom Bolaget ska delas genom att en del av Bolagets tillgångar och skulder övertas av ett eller flera aktiebolag mot vederlag till aktieägarna i Bolaget, tillämpas en omräknad Konverteringskurs, enligt principerna för extraordinär utdelning i punkt G ovan. Omräkningen ska baseras på vederlaget till aktieägarna i Bolaget.</w:t>
      </w:r>
    </w:p>
    <w:p w:rsidR="00B41F42" w14:paraId="7DB9AB52" w14:textId="77777777">
      <w:pPr>
        <w:pStyle w:val="NormalEnglish"/>
      </w:pPr>
      <w:r>
        <w:t>In the event the general meeting approves a demerger plan pursuant to Chapter 24, section 17 of the Companies Act, whereby the Company shall be demerged through part of the Company’s assets and liabilities being assumed by one or more limited companies in exchange for consideration to the Company’s shareholders, a recalculated Conversion Price shall be applied in accordance with the principles regarding extraordinary dividends as set forth in subsection G above. The recalculation shall be based on the consideration to the Company’s shareholders.</w:t>
      </w:r>
    </w:p>
    <w:p w:rsidR="00B41F42" w14:paraId="56EE6638" w14:textId="77777777">
      <w:r>
        <w:t>Om samtliga Bolagets tillgångar och skulder övertas av ett eller flera andra aktiebolag mot vederlag till aktieägarna i Bolaget ska bestämmelserna om likvidation enligt punkt K ovan äga motsvarande tillämpning, innebärande bl.a. att rätten att begära Konvertering upphör samtidigt med registreringen enligt 24 kap 27 § aktiebolagslagen och att underrättelse till Innehavare ska ske senast två månader innan delningsplanen underställs bolagsstämman.</w:t>
      </w:r>
    </w:p>
    <w:p w:rsidR="00B41F42" w14:paraId="12D44EE2" w14:textId="77777777">
      <w:pPr>
        <w:pStyle w:val="NormalEnglish"/>
      </w:pPr>
      <w:r>
        <w:t>In the event all of the Company’s assets and liabilities are assumed by one or more other limited companies in exchange for consideration to the Company’s shareholders, the provisions regarding liquidation as set forth in subsection K above shall apply mutatis mutandis, entailing inter alia that the right to demand Conversion shall terminate simultaneously with registration pursuant to Chapter 24, section 27 of the Companies Act and that Holders must be given notice thereof not later than two months prior to the date on which the demerger plan is submitted to the general meeting.</w:t>
      </w:r>
    </w:p>
    <w:p w:rsidR="00B41F42" w14:paraId="75E2F416" w14:textId="77777777">
      <w:pPr>
        <w:pStyle w:val="Heading3"/>
      </w:pPr>
      <w:r>
        <w:t xml:space="preserve">N. Tvångsinlösen / </w:t>
      </w:r>
      <w:r>
        <w:rPr>
          <w:i/>
        </w:rPr>
        <w:t>Buy-out of minority shareholders</w:t>
      </w:r>
    </w:p>
    <w:p w:rsidR="00B41F42" w14:paraId="1EBAF4D8" w14:textId="77777777">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rsidR="00B41F42" w14:paraId="054FB7E6" w14:textId="77777777">
      <w:pPr>
        <w:pStyle w:val="NormalEnglish"/>
      </w:pPr>
      <w:r>
        <w:t>In the event a Swedish parent company, on its own or together with a subsidiary, owns more than 90 per cent of the Shares in the Company, and where the parent company announces its intention to commence a buy-out procedure, the provisions of the final paragraph of subsection L regarding the Expiry Date shall apply mutatis mutandis.</w:t>
      </w:r>
    </w:p>
    <w:p w:rsidR="00B41F42" w14:paraId="5E4E9339" w14:textId="77777777">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Konvertering inte får ske efter Slutdagen.</w:t>
      </w:r>
    </w:p>
    <w:p w:rsidR="00B41F42" w14:paraId="0772D30B" w14:textId="77777777">
      <w:pPr>
        <w:pStyle w:val="NormalEnglish"/>
      </w:pPr>
      <w:r>
        <w:t>If the announcement has been made in accordance with the provisions above in this subsection, Holders shall be entitled to demand Conversion until the Expiry Date. The Company must give notice to the Holders in accordance with § 9 below, not later than five weeks prior to the Expiry Date, informing them of this right and the fact that they may not demand Conversion after the Expiry Date.</w:t>
      </w:r>
    </w:p>
    <w:p w:rsidR="00B41F42" w14:paraId="5B16FE99" w14:textId="77777777">
      <w:r>
        <w:t>Har majoritetsägaren enligt 22 kap 6 § aktiebolagslagen begärt att en tvist om inlösen ska avgöras av skiljemän, får Konvertibler inte utnyttjas för Konvertering förrän inlösentvisten har avgjorts genom en dom eller ett beslut som har vunnit laga kraft. Om den tid inom vilken Konvertering får ske löper ut dessförinnan eller inom tre månader därefter, har Innehavaren ändå rätt att utnyttja Konvertibeln under tre månader efter det att avgörandet vann laga kraft.</w:t>
      </w:r>
    </w:p>
    <w:p w:rsidR="00B41F42" w14:paraId="1C3216DD" w14:textId="77777777">
      <w:pPr>
        <w:pStyle w:val="NormalEnglish"/>
      </w:pPr>
      <w:r>
        <w:t>If the majority shareholder, pursuant to Chapter 22, section 6 of the Companies Act, has submitted a request that a buy-out dispute be resolved by arbitrators, the Convertible Debentures may not be exercised for Conversion until the buy-out dispute has been settled by an award or decision that has become final. If the period within which Conversion may take place expires prior thereto, or within three months thereafter, a Holder nevertheless has the right to exercise the Convertible Debenture for Conversion within three months after the date on which the ruling became final.</w:t>
      </w:r>
    </w:p>
    <w:p w:rsidR="00B41F42" w14:paraId="48A3E99C" w14:textId="77777777">
      <w:pPr>
        <w:pStyle w:val="Heading3"/>
      </w:pPr>
      <w:r>
        <w:t xml:space="preserve">O. Upphörd eller förfallen likvidation, fusion eller delning / </w:t>
      </w:r>
      <w:r>
        <w:rPr>
          <w:i/>
        </w:rPr>
        <w:t>Ceased or lapsed liquidation, merger or demerger</w:t>
      </w:r>
    </w:p>
    <w:p w:rsidR="00B41F42" w14:paraId="5345F0E5" w14:textId="77777777">
      <w:r>
        <w:t>Oavsett vad som sagts under punkt K, L och M om att Konvertering inte får verkställas efter beslut om likvidation eller godkännande av fusionsplan eller delningsplan, ska rätten till Konvertering åter inträda om likvidationen upphör eller frågan om fusion eller delning förfaller.</w:t>
      </w:r>
    </w:p>
    <w:p w:rsidR="00B41F42" w14:paraId="3D375842" w14:textId="77777777">
      <w:pPr>
        <w:pStyle w:val="NormalEnglish"/>
      </w:pPr>
      <w:r>
        <w:t>Notwithstanding the provisions of K, L and M that demands for Conversion may not be made following a resolution regarding liquidation or approval of a merger plan or a demerger plan, the right to demand Conversion shall be reinstated in the event the liquidation ceases or the issue of a merger or demerger lapses.</w:t>
      </w:r>
    </w:p>
    <w:p w:rsidR="00B41F42" w14:paraId="0F41B85E" w14:textId="77777777">
      <w:pPr>
        <w:pStyle w:val="Heading3"/>
      </w:pPr>
      <w:r>
        <w:t xml:space="preserve">P. Konkurs eller företagsrekonstruktion / </w:t>
      </w:r>
      <w:r>
        <w:rPr>
          <w:i/>
        </w:rPr>
        <w:t>Bankruptcy or company reorganisation</w:t>
      </w:r>
    </w:p>
    <w:p w:rsidR="00B41F42" w14:paraId="674AA033" w14:textId="77777777">
      <w:r>
        <w:t>Vid Bolagets konkurs får påkallande av Konvertering inte ske. Om konkursbeslutet hävs av högre rätt, återinträder rätten till Konvertering.</w:t>
      </w:r>
    </w:p>
    <w:p w:rsidR="00B41F42" w14:paraId="34F0AB41" w14:textId="77777777">
      <w:pPr>
        <w:pStyle w:val="NormalEnglish"/>
      </w:pPr>
      <w:r>
        <w:t>In the event of the Company’s bankruptcy, demands for Conversion may not be made. Where the bankruptcy order is set aside by a higher court, the entitlement to Conversion shall be reinstated.</w:t>
      </w:r>
    </w:p>
    <w:p w:rsidR="00B41F42" w14:paraId="0FE6B794" w14:textId="77777777">
      <w:r>
        <w:t>Vid företagsrekonstruktion får påkallande av Konvertering ske. Vid behov får Bolaget inhämta samtycke från rekonstruktören innan Konverteringen genomförs.</w:t>
      </w:r>
    </w:p>
    <w:p w:rsidR="00B41F42" w14:paraId="211D6FE0" w14:textId="77777777">
      <w:pPr>
        <w:pStyle w:val="NormalEnglish"/>
      </w:pPr>
      <w:r>
        <w:t>Where a decision is taken that the Company shall be the subject of a company reorganisation order, demands for Conversion may be made. If required, the Company may obtain a written consent by the administrator prior to the Conversion.</w:t>
      </w:r>
    </w:p>
    <w:p w:rsidR="00B41F42" w14:paraId="0159A651" w14:textId="77777777">
      <w:pPr>
        <w:pStyle w:val="Heading3"/>
      </w:pPr>
      <w:r>
        <w:t xml:space="preserve">Q. Byte av redovisningsvaluta / </w:t>
      </w:r>
      <w:r>
        <w:rPr>
          <w:i/>
        </w:rPr>
        <w:t>Change in accounting currency</w:t>
      </w:r>
    </w:p>
    <w:p w:rsidR="00B41F42" w14:paraId="674E1EE8" w14:textId="77777777">
      <w:r>
        <w:t>Genomför Bolaget byte av redovisningsvaluta, innebärande att Bolagets aktiekapital ska vara bestämt i annan valuta än svenska kronor, ska Konverteringskursen omräknas till samma valuta som aktiekapitalet är bestämt i. Sådan valutaomräkning ska ske med tillämpning av den växelkurs som använts för omräkning av aktiekapitalet vid valutabytet.</w:t>
      </w:r>
    </w:p>
    <w:p w:rsidR="00B41F42" w14:paraId="3B048DF0" w14:textId="77777777">
      <w:pPr>
        <w:pStyle w:val="NormalEnglish"/>
      </w:pPr>
      <w:r>
        <w:t>In the event the Company effects a change in the accounting currency, entailing that the Company’s share capital shall be established in a currency other than Swedish crowns, the Conversion Price shall be recalculated in the same currency as the share capital. Such currency recalculation shall take place applying the exchange rate which was used to recalculate the share capital in conjunction with the change in currency.</w:t>
      </w:r>
    </w:p>
    <w:p w:rsidR="00B41F42" w14:paraId="38C60575" w14:textId="77777777">
      <w:r>
        <w:t>Enligt ovan omräknad Konverteringskurs fastställs av Bolaget och ska tillämpas vid Konvertering som verkställs från och med den dag som bytet av redovisningsvaluta får verkan.</w:t>
      </w:r>
    </w:p>
    <w:p w:rsidR="00B41F42" w14:paraId="1FCC281B" w14:textId="77777777">
      <w:pPr>
        <w:pStyle w:val="NormalEnglish"/>
      </w:pPr>
      <w:r>
        <w:t>A recalculated Conversion Price in accordance with the provisions above shall be determined by the Company and shall be applied to Conversions effected commencing the day on which the change in the accounting currency takes effect.</w:t>
      </w:r>
    </w:p>
    <w:p w:rsidR="00B41F42" w14:paraId="762B5C09" w14:textId="77777777">
      <w:pPr>
        <w:pStyle w:val="Heading3"/>
      </w:pPr>
      <w:r>
        <w:t xml:space="preserve">R. Motsvarande villkor för kupongbolag / </w:t>
      </w:r>
      <w:r>
        <w:rPr>
          <w:i/>
        </w:rPr>
        <w:t>Equivalent terms and conditions for companies that are not Central Securities Depository Companies</w:t>
      </w:r>
    </w:p>
    <w:p w:rsidR="00B41F42" w14:paraId="7876C95D" w14:textId="77777777">
      <w:r>
        <w:t>I de fall ovan angivna omräkningsvillkor hänvisar till avstämningsdagen och Bolaget vid omräkningstillfället inte är Avstämningsbolag ska istället för avstämningsdagen tillämpas jämförlig tidpunkt som används i motsvarande villkor för kupongbolag.</w:t>
      </w:r>
    </w:p>
    <w:p w:rsidR="00B41F42" w14:paraId="0017FDFC" w14:textId="77777777">
      <w:pPr>
        <w:pStyle w:val="NormalEnglish"/>
      </w:pPr>
      <w: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rsidR="00B41F42" w14:paraId="33775024" w14:textId="77777777">
      <w:pPr>
        <w:pStyle w:val="Heading2"/>
      </w:pPr>
      <w:r>
        <w:t xml:space="preserve">§ 9 Meddelanden / </w:t>
      </w:r>
      <w:r>
        <w:rPr>
          <w:i/>
        </w:rPr>
        <w:t>Notices</w:t>
      </w:r>
    </w:p>
    <w:p w:rsidR="00B41F42" w14:paraId="034A3346" w14:textId="77777777">
      <w:r>
        <w:t>Meddelanden rörande Konvertiblerna ska skriftligen genom brev eller e-post tillställas varje Innehavare under adress som är känd för Bolaget.</w:t>
      </w:r>
    </w:p>
    <w:p w:rsidR="00B41F42" w14:paraId="509DBC67" w14:textId="77777777">
      <w:pPr>
        <w:pStyle w:val="NormalEnglish"/>
      </w:pPr>
      <w:r>
        <w:t>Notices relating to the Convertible Debentures must be provided in writing via mail or email to each Holder to an address which is known to the Company.</w:t>
      </w:r>
    </w:p>
    <w:p w:rsidR="00B41F42" w14:paraId="4E518932" w14:textId="77777777">
      <w:pPr>
        <w:pStyle w:val="Heading2"/>
      </w:pPr>
      <w:r>
        <w:t xml:space="preserve">§ 10 Ändring av villkor / </w:t>
      </w:r>
      <w:r>
        <w:rPr>
          <w:i/>
        </w:rPr>
        <w:t>Amendments to the terms and conditions</w:t>
      </w:r>
    </w:p>
    <w:p w:rsidR="00B41F42" w14:paraId="29092279" w14:textId="77777777">
      <w:r>
        <w:t>Bolagets styrelse har rätt att för Innehavarnas räkning besluta om ändring av dessa villkor i den mån lagstiftning, domstolsavgörande, Euroclears eller myndighets beslut gör det nödvändigt att ändra villkoren eller om det i övrigt – enligt styrelsens bedömning – av praktiska skäl är ändamålsenligt eller nödvändigt att ändra villkoren och Innehavarnas rättigheter inte i något hänseende försämras.</w:t>
      </w:r>
    </w:p>
    <w:p w:rsidR="00B41F42" w14:paraId="5E7C5798" w14:textId="77777777">
      <w:pPr>
        <w:pStyle w:val="NormalEnglish"/>
      </w:pPr>
      <w:r>
        <w:t>The Company’s board of directors shall be entitled, on behalf of the Holders, to amend these terms and conditions to the extent that any legislation, court decision, Euroclear’s or public authority decision renders necessary such amendment or where, in the board’s opinion, for practical reasons it is otherwise appropriate or necessary to amend the terms and conditions, and the rights of the Holders are thereupon not prejudiced in any respect.</w:t>
      </w:r>
    </w:p>
    <w:p w:rsidR="00B41F42" w14:paraId="633941AD" w14:textId="77777777">
      <w:pPr>
        <w:pStyle w:val="Heading2"/>
      </w:pPr>
      <w:r>
        <w:t xml:space="preserve">§ 11 Sekretess / </w:t>
      </w:r>
      <w:r>
        <w:rPr>
          <w:i/>
        </w:rPr>
        <w:t>Confidentiality</w:t>
      </w:r>
    </w:p>
    <w:p w:rsidR="00B41F42" w14:paraId="2699736C" w14:textId="77777777">
      <w:r>
        <w:t>Bolaget, kontoförande institut eller Euroclear får inte obehörigen till tredje man lämna uppgift om Innehavare. Bolaget äger rätt att i förekommande fall få följande uppgifter från Euroclear om Innehavares konto i Bolagets avstämningsregister:</w:t>
      </w:r>
    </w:p>
    <w:p w:rsidR="00B41F42" w14:paraId="67EDCD73" w14:textId="77777777">
      <w:pPr>
        <w:pStyle w:val="NormalEnglish"/>
      </w:pPr>
      <w:r>
        <w:t>The Company, the account operator and Euroclear may not, without authorisation, disclose information about a Holder to any third party. The Company shall, where relevant, be entitled to receive the following information from Euroclear relating to a Holder’s account with the Company’s central securities depository register:</w:t>
      </w:r>
    </w:p>
    <w:p w:rsidR="00B41F42" w14:paraId="28EF9F1A" w14:textId="77777777">
      <w:pPr>
        <w:pStyle w:val="Bulletpointi"/>
      </w:pPr>
      <w:r>
        <w:t>Innehavarens namn, personnummer eller annat identifikationsnummer samt postadress;</w:t>
      </w:r>
    </w:p>
    <w:p w:rsidR="00B41F42" w14:paraId="0BB7789F" w14:textId="77777777">
      <w:pPr>
        <w:pStyle w:val="NormalEnglish"/>
        <w:ind w:left="720"/>
      </w:pPr>
      <w:r>
        <w:t>the Holder’s name, personal identification number or other identification number, and postal address;</w:t>
      </w:r>
    </w:p>
    <w:p w:rsidR="00B41F42" w14:paraId="189B2CE1" w14:textId="77777777">
      <w:pPr>
        <w:pStyle w:val="Bulletpointi"/>
      </w:pPr>
      <w:r>
        <w:t>antal Konvertibler.</w:t>
      </w:r>
    </w:p>
    <w:p w:rsidR="00B41F42" w14:paraId="1415614C" w14:textId="77777777">
      <w:pPr>
        <w:pStyle w:val="NormalEnglish"/>
        <w:ind w:left="720"/>
      </w:pPr>
      <w:r>
        <w:t>the number of Convertible Debentures.</w:t>
      </w:r>
    </w:p>
    <w:p w:rsidR="00B41F42" w14:paraId="134264DF" w14:textId="77777777">
      <w:pPr>
        <w:pStyle w:val="Heading2"/>
      </w:pPr>
      <w:r>
        <w:t xml:space="preserve">§ 12 Preskription / </w:t>
      </w:r>
      <w:r>
        <w:rPr>
          <w:i/>
        </w:rPr>
        <w:t>Limitation period for receiving payments</w:t>
      </w:r>
    </w:p>
    <w:p w:rsidR="00B41F42" w14:paraId="752484B1" w14:textId="77777777">
      <w:r>
        <w:t>Rätten till betalning av lånebeloppet preskriberas tio år efter förfallodagen. Rätten till räntebetalning preskriberas tre år efter respektive ränteförfallodag. De medel som avsatts för betalning som preskriberats tillkommer Bolaget.</w:t>
      </w:r>
    </w:p>
    <w:p w:rsidR="00B41F42" w14:paraId="150377A9" w14:textId="77777777">
      <w:pPr>
        <w:pStyle w:val="NormalEnglish"/>
      </w:pPr>
      <w:r>
        <w:t>The right to receive payment of principal shall lapse ten years after the due date. The right to receive interest shall lapse three years after a respective interest due date. Funds allocated for lapsed payments shall vest in the Company.</w:t>
      </w:r>
    </w:p>
    <w:p w:rsidR="00B41F42" w14:paraId="41123D86" w14:textId="77777777">
      <w:pPr>
        <w:pStyle w:val="Heading2"/>
      </w:pPr>
      <w:r>
        <w:t xml:space="preserve">§ 13 Tillämplig lag / </w:t>
      </w:r>
      <w:r>
        <w:rPr>
          <w:i/>
        </w:rPr>
        <w:t>Governing law</w:t>
      </w:r>
    </w:p>
    <w:p w:rsidR="00B41F42" w14:paraId="73CF212E" w14:textId="77777777">
      <w:r>
        <w:t>Svensk lag gäller för dessa Konvertibler och därmed sammanhängande rättsfrågor. Talan i anledning av dessa villkor ska väckas vid den tingsrätt där Bolagets styrelse har sitt säte eller vid sådant annat forum vars behörighet skriftligen accepteras av Bolaget.</w:t>
      </w:r>
    </w:p>
    <w:p w:rsidR="00B41F42" w14:paraId="6C38EA4E" w14:textId="77777777">
      <w:pPr>
        <w:pStyle w:val="NormalEnglish"/>
      </w:pPr>
      <w:r>
        <w:t>These Convertible Debentures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p w:rsidR="00B41F42" w14:paraId="5E819145" w14:textId="77777777"/>
    <w:p w:rsidR="00B41F42" w14:paraId="2BAEE34D" w14:textId="77777777">
      <w:pPr>
        <w:jc w:val="center"/>
      </w:pPr>
      <w:r>
        <w:t>_____________________________</w:t>
      </w:r>
    </w:p>
    <w:p w:rsidR="00B41F42" w14:paraId="6F52D5A4" w14:textId="77777777"/>
    <w:sectPr w:rsidSect="00D9781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09" w:left="1134" w:header="238" w:footer="4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D1B9A" w14:paraId="58621AC9" w14:textId="77777777">
      <w:pPr>
        <w:spacing w:before="0"/>
      </w:pPr>
      <w:r>
        <w:separator/>
      </w:r>
    </w:p>
  </w:endnote>
  <w:endnote w:type="continuationSeparator" w:id="1">
    <w:p w:rsidR="008D1B9A" w14:paraId="1504425A"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62D" w14:paraId="614C6B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C48" w:rsidP="00F87A55" w14:paraId="3A3BA67C" w14:textId="77777777">
    <w:pPr>
      <w:pStyle w:val="Footer"/>
    </w:pPr>
  </w:p>
  <w:p w:rsidR="00793C48" w:rsidRPr="00D62BF9" w:rsidP="00F87A55" w14:paraId="1D6EB10D" w14:textId="77777777">
    <w:pPr>
      <w:pStyle w:val="Footer"/>
    </w:pPr>
  </w:p>
  <w:tbl>
    <w:tblPr>
      <w:tblStyle w:val="Blank"/>
      <w:tblW w:w="5000" w:type="pct"/>
      <w:tblBorders>
        <w:top w:val="single" w:sz="4" w:space="0" w:color="auto"/>
      </w:tblBorders>
      <w:tblLayout w:type="fixed"/>
      <w:tblLook w:val="04A0"/>
    </w:tblPr>
    <w:tblGrid>
      <w:gridCol w:w="7586"/>
      <w:gridCol w:w="2052"/>
    </w:tblGrid>
    <w:tr w14:paraId="36E7C3FF" w14:textId="77777777" w:rsidTr="00826DB4">
      <w:tblPrEx>
        <w:tblW w:w="5000" w:type="pct"/>
        <w:tblBorders>
          <w:top w:val="single" w:sz="4" w:space="0" w:color="auto"/>
        </w:tblBorders>
        <w:tblLayout w:type="fixed"/>
        <w:tblLook w:val="04A0"/>
      </w:tblPrEx>
      <w:tc>
        <w:tcPr>
          <w:tcW w:w="7139" w:type="dxa"/>
        </w:tcPr>
        <w:p w:rsidR="00793C48" w:rsidRPr="00981D2D" w:rsidP="00F87A55" w14:paraId="3A8AF692" w14:textId="77777777">
          <w:pPr>
            <w:pStyle w:val="Footer"/>
          </w:pPr>
        </w:p>
      </w:tc>
      <w:tc>
        <w:tcPr>
          <w:tcW w:w="1931" w:type="dxa"/>
        </w:tcPr>
        <w:p w:rsidR="00F87A55" w:rsidRPr="00981D2D" w:rsidP="00F87A55" w14:paraId="00221762" w14:textId="77777777">
          <w:pPr>
            <w:pStyle w:val="Footer"/>
            <w:jc w:val="right"/>
          </w:pPr>
          <w:r w:rsidRPr="00981D2D">
            <w:t xml:space="preserve"> </w:t>
          </w:r>
          <w:r w:rsidRPr="00981D2D">
            <w:fldChar w:fldCharType="begin"/>
          </w:r>
          <w:r w:rsidRPr="00981D2D">
            <w:instrText xml:space="preserve"> PAGE  </w:instrText>
          </w:r>
          <w:r w:rsidRPr="00981D2D">
            <w:fldChar w:fldCharType="separate"/>
          </w:r>
          <w:r>
            <w:t>2</w:t>
          </w:r>
          <w:r w:rsidRPr="00981D2D">
            <w:fldChar w:fldCharType="end"/>
          </w:r>
        </w:p>
      </w:tc>
    </w:tr>
  </w:tbl>
  <w:p w:rsidR="00793C48" w14:paraId="7456ECB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62D" w14:paraId="1B67A4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1B9A" w14:paraId="486BFEB5" w14:textId="77777777">
      <w:pPr>
        <w:spacing w:before="0"/>
      </w:pPr>
      <w:r>
        <w:separator/>
      </w:r>
    </w:p>
  </w:footnote>
  <w:footnote w:type="continuationSeparator" w:id="1">
    <w:p w:rsidR="008D1B9A" w14:paraId="0100BB1E"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62D" w14:paraId="781F22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62D" w14:paraId="172ACB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62D" w14:paraId="7CDCB1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D13C6"/>
    <w:multiLevelType w:val="multilevel"/>
    <w:tmpl w:val="E4C03E68"/>
    <w:lvl w:ilvl="0">
      <w:start w:val="1"/>
      <w:numFmt w:val="decimal"/>
      <w:pStyle w:val="MinutesHeading3"/>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8479F1"/>
    <w:multiLevelType w:val="multilevel"/>
    <w:tmpl w:val="90B4F6A6"/>
    <w:lvl w:ilvl="0">
      <w:start w:val="1"/>
      <w:numFmt w:val="decimal"/>
      <w:pStyle w:val="ListParagraph"/>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8A43A86"/>
    <w:multiLevelType w:val="multilevel"/>
    <w:tmpl w:val="D51051C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08B93F7F"/>
    <w:multiLevelType w:val="multilevel"/>
    <w:tmpl w:val="0DEA1906"/>
    <w:lvl w:ilvl="0">
      <w:start w:val="1"/>
      <w:numFmt w:val="lowerRoman"/>
      <w:pStyle w:val="Bulletpointi"/>
      <w:lvlText w:val="(%1)"/>
      <w:lvlJc w:val="left"/>
      <w:pPr>
        <w:tabs>
          <w:tab w:val="num" w:pos="720"/>
        </w:tabs>
        <w:ind w:left="720" w:hanging="720"/>
      </w:pPr>
    </w:lvl>
    <w:lvl w:ilvl="1">
      <w:start w:val="1"/>
      <w:numFmt w:val="lowerRoman"/>
      <w:lvlText w:val="(%2)"/>
      <w:lvlJc w:val="left"/>
      <w:pPr>
        <w:tabs>
          <w:tab w:val="num" w:pos="1077"/>
        </w:tabs>
        <w:ind w:left="1077" w:hanging="357"/>
      </w:pPr>
    </w:lvl>
    <w:lvl w:ilvl="2">
      <w:start w:val="1"/>
      <w:numFmt w:val="lowerRoman"/>
      <w:lvlText w:val="(%3)"/>
      <w:lvlJc w:val="left"/>
      <w:pPr>
        <w:tabs>
          <w:tab w:val="num" w:pos="1435"/>
        </w:tabs>
        <w:ind w:left="1435" w:hanging="358"/>
      </w:pPr>
    </w:lvl>
    <w:lvl w:ilvl="3">
      <w:start w:val="1"/>
      <w:numFmt w:val="lowerRoman"/>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B7E697D"/>
    <w:multiLevelType w:val="multilevel"/>
    <w:tmpl w:val="B3160B0A"/>
    <w:lvl w:ilvl="0">
      <w:start w:val="1"/>
      <w:numFmt w:val="upperLetter"/>
      <w:pStyle w:val="Bulletpointuppera"/>
      <w:lvlText w:val="(%1)"/>
      <w:lvlJc w:val="left"/>
      <w:pPr>
        <w:tabs>
          <w:tab w:val="num" w:pos="720"/>
        </w:tabs>
        <w:ind w:left="720" w:hanging="720"/>
      </w:pPr>
    </w:lvl>
    <w:lvl w:ilvl="1">
      <w:start w:val="1"/>
      <w:numFmt w:val="upperLetter"/>
      <w:lvlText w:val="(%2)"/>
      <w:lvlJc w:val="left"/>
      <w:pPr>
        <w:tabs>
          <w:tab w:val="num" w:pos="1077"/>
        </w:tabs>
        <w:ind w:left="1077" w:hanging="357"/>
      </w:pPr>
    </w:lvl>
    <w:lvl w:ilvl="2">
      <w:start w:val="1"/>
      <w:numFmt w:val="upperLetter"/>
      <w:lvlText w:val="(%3)"/>
      <w:lvlJc w:val="left"/>
      <w:pPr>
        <w:tabs>
          <w:tab w:val="num" w:pos="1435"/>
        </w:tabs>
        <w:ind w:left="1435" w:hanging="358"/>
      </w:pPr>
    </w:lvl>
    <w:lvl w:ilvl="3">
      <w:start w:val="1"/>
      <w:numFmt w:val="upperLetter"/>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EF53766"/>
    <w:multiLevelType w:val="multilevel"/>
    <w:tmpl w:val="FE14DFF0"/>
    <w:lvl w:ilvl="0">
      <w:start w:val="1"/>
      <w:numFmt w:val="decimal"/>
      <w:lvlText w:val="%1."/>
      <w:lvlJc w:val="left"/>
      <w:pPr>
        <w:tabs>
          <w:tab w:val="num" w:pos="851"/>
        </w:tabs>
        <w:ind w:left="851" w:hanging="851"/>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nsid w:val="6E0B5A26"/>
    <w:multiLevelType w:val="multilevel"/>
    <w:tmpl w:val="36D033FE"/>
    <w:lvl w:ilvl="0">
      <w:start w:val="1"/>
      <w:numFmt w:val="bullet"/>
      <w:pStyle w:val="Bulletpointbullet"/>
      <w:lvlText w:val=""/>
      <w:lvlJc w:val="left"/>
      <w:pPr>
        <w:tabs>
          <w:tab w:val="num" w:pos="720"/>
        </w:tabs>
        <w:ind w:left="720" w:hanging="720"/>
      </w:pPr>
      <w:rPr>
        <w:rFonts w:ascii="Symbol" w:hAnsi="Symbol" w:cs="Symbol" w:hint="default"/>
      </w:rPr>
    </w:lvl>
    <w:lvl w:ilvl="1">
      <w:start w:val="1"/>
      <w:numFmt w:val="bullet"/>
      <w:lvlText w:val=""/>
      <w:lvlJc w:val="left"/>
      <w:pPr>
        <w:tabs>
          <w:tab w:val="num" w:pos="1077"/>
        </w:tabs>
        <w:ind w:left="1077" w:hanging="357"/>
      </w:pPr>
      <w:rPr>
        <w:rFonts w:ascii="Symbol" w:hAnsi="Symbol" w:cs="Symbol" w:hint="default"/>
      </w:rPr>
    </w:lvl>
    <w:lvl w:ilvl="2">
      <w:start w:val="1"/>
      <w:numFmt w:val="bullet"/>
      <w:lvlText w:val=""/>
      <w:lvlJc w:val="left"/>
      <w:pPr>
        <w:tabs>
          <w:tab w:val="num" w:pos="1435"/>
        </w:tabs>
        <w:ind w:left="1435" w:hanging="358"/>
      </w:pPr>
      <w:rPr>
        <w:rFonts w:ascii="Symbol" w:hAnsi="Symbol" w:cs="Symbol" w:hint="default"/>
      </w:rPr>
    </w:lvl>
    <w:lvl w:ilvl="3">
      <w:start w:val="1"/>
      <w:numFmt w:val="bullet"/>
      <w:lvlText w:val=""/>
      <w:lvlJc w:val="left"/>
      <w:pPr>
        <w:tabs>
          <w:tab w:val="num" w:pos="1792"/>
        </w:tabs>
        <w:ind w:left="1792" w:hanging="357"/>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23E0AD4"/>
    <w:multiLevelType w:val="multilevel"/>
    <w:tmpl w:val="E1144632"/>
    <w:lvl w:ilvl="0">
      <w:start w:val="1"/>
      <w:numFmt w:val="lowerLetter"/>
      <w:pStyle w:val="Bulletpointa"/>
      <w:lvlText w:val="(%1)"/>
      <w:lvlJc w:val="left"/>
      <w:pPr>
        <w:tabs>
          <w:tab w:val="num" w:pos="720"/>
        </w:tabs>
        <w:ind w:left="720" w:hanging="720"/>
      </w:pPr>
    </w:lvl>
    <w:lvl w:ilvl="1">
      <w:start w:val="1"/>
      <w:numFmt w:val="lowerLetter"/>
      <w:lvlText w:val="(%2)"/>
      <w:lvlJc w:val="left"/>
      <w:pPr>
        <w:tabs>
          <w:tab w:val="num" w:pos="1077"/>
        </w:tabs>
        <w:ind w:left="1077" w:hanging="357"/>
      </w:pPr>
    </w:lvl>
    <w:lvl w:ilvl="2">
      <w:start w:val="1"/>
      <w:numFmt w:val="lowerLetter"/>
      <w:lvlText w:val="(%3)"/>
      <w:lvlJc w:val="left"/>
      <w:pPr>
        <w:tabs>
          <w:tab w:val="num" w:pos="1435"/>
        </w:tabs>
        <w:ind w:left="1435" w:hanging="358"/>
      </w:pPr>
    </w:lvl>
    <w:lvl w:ilvl="3">
      <w:start w:val="1"/>
      <w:numFmt w:val="lowerLetter"/>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435054940">
    <w:abstractNumId w:val="0"/>
  </w:num>
  <w:num w:numId="2" w16cid:durableId="144974858">
    <w:abstractNumId w:val="1"/>
  </w:num>
  <w:num w:numId="3" w16cid:durableId="1633562119">
    <w:abstractNumId w:val="8"/>
  </w:num>
  <w:num w:numId="4" w16cid:durableId="1664158234">
    <w:abstractNumId w:val="7"/>
  </w:num>
  <w:num w:numId="5" w16cid:durableId="1925454272">
    <w:abstractNumId w:val="3"/>
  </w:num>
  <w:num w:numId="6" w16cid:durableId="481237571">
    <w:abstractNumId w:val="6"/>
  </w:num>
  <w:num w:numId="7" w16cid:durableId="824467908">
    <w:abstractNumId w:val="5"/>
  </w:num>
  <w:num w:numId="8" w16cid:durableId="127015300">
    <w:abstractNumId w:val="4"/>
  </w:num>
  <w:num w:numId="9" w16cid:durableId="112973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autoHyphenation/>
  <w:hyphenationZone w:val="425"/>
  <w:characterSpacingControl w:val="doNotCompress"/>
  <w:footnotePr>
    <w:footnote w:id="0"/>
    <w:footnote w:id="1"/>
  </w:footnotePr>
  <w:endnotePr>
    <w:endnote w:id="0"/>
    <w:endnote w:id="1"/>
  </w:end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B2"/>
    <w:rsid w:val="00074CD6"/>
    <w:rsid w:val="000D73B1"/>
    <w:rsid w:val="00106E34"/>
    <w:rsid w:val="001105E1"/>
    <w:rsid w:val="001A0A18"/>
    <w:rsid w:val="00204577"/>
    <w:rsid w:val="0027297E"/>
    <w:rsid w:val="00344122"/>
    <w:rsid w:val="004567EE"/>
    <w:rsid w:val="00643B24"/>
    <w:rsid w:val="007212AE"/>
    <w:rsid w:val="00793C48"/>
    <w:rsid w:val="008052B2"/>
    <w:rsid w:val="00870369"/>
    <w:rsid w:val="008C0D42"/>
    <w:rsid w:val="008C7DC8"/>
    <w:rsid w:val="008D1B9A"/>
    <w:rsid w:val="008F3319"/>
    <w:rsid w:val="00936E92"/>
    <w:rsid w:val="009379A4"/>
    <w:rsid w:val="0094239A"/>
    <w:rsid w:val="00967A11"/>
    <w:rsid w:val="00981D2D"/>
    <w:rsid w:val="009D1FF4"/>
    <w:rsid w:val="00A15DD9"/>
    <w:rsid w:val="00A70911"/>
    <w:rsid w:val="00AD2194"/>
    <w:rsid w:val="00AE0E50"/>
    <w:rsid w:val="00AE5160"/>
    <w:rsid w:val="00B41F42"/>
    <w:rsid w:val="00BF122F"/>
    <w:rsid w:val="00C84D6E"/>
    <w:rsid w:val="00C90E4B"/>
    <w:rsid w:val="00CA5FA2"/>
    <w:rsid w:val="00D45B71"/>
    <w:rsid w:val="00D62BF9"/>
    <w:rsid w:val="00D97815"/>
    <w:rsid w:val="00DB4851"/>
    <w:rsid w:val="00E52BD0"/>
    <w:rsid w:val="00E71306"/>
    <w:rsid w:val="00E73BAC"/>
    <w:rsid w:val="00E7762D"/>
    <w:rsid w:val="00F87A55"/>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7751AB3F"/>
  <w15:docId w15:val="{2814505A-DD96-4849-A701-E99D56EF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A55"/>
    <w:pPr>
      <w:spacing w:before="240"/>
    </w:pPr>
    <w:rPr>
      <w:rFonts w:ascii="Arial" w:hAnsi="Arial"/>
    </w:rPr>
  </w:style>
  <w:style w:type="paragraph" w:styleId="Heading1">
    <w:name w:val="heading 1"/>
    <w:basedOn w:val="Normal"/>
    <w:next w:val="Normal"/>
    <w:link w:val="Rubrik1Char"/>
    <w:qFormat/>
    <w:rsid w:val="00643B24"/>
    <w:pPr>
      <w:keepNext/>
      <w:keepLines/>
      <w:spacing w:before="480"/>
      <w:outlineLvl w:val="0"/>
    </w:pPr>
    <w:rPr>
      <w:rFonts w:eastAsiaTheme="majorEastAsia" w:cstheme="majorBidi"/>
      <w:b/>
      <w:bCs/>
      <w:sz w:val="24"/>
      <w:szCs w:val="28"/>
    </w:rPr>
  </w:style>
  <w:style w:type="paragraph" w:styleId="Heading2">
    <w:name w:val="heading 2"/>
    <w:basedOn w:val="Heading1"/>
    <w:next w:val="Normal"/>
    <w:link w:val="Rubrik2Char"/>
    <w:uiPriority w:val="9"/>
    <w:unhideWhenUsed/>
    <w:qFormat/>
    <w:rsid w:val="007212AE"/>
    <w:pPr>
      <w:spacing w:before="200"/>
      <w:outlineLvl w:val="1"/>
    </w:pPr>
    <w:rPr>
      <w:bCs w:val="0"/>
      <w:sz w:val="20"/>
      <w:szCs w:val="26"/>
    </w:rPr>
  </w:style>
  <w:style w:type="paragraph" w:styleId="Heading3">
    <w:name w:val="heading 3"/>
    <w:basedOn w:val="Normal"/>
    <w:next w:val="Normal"/>
    <w:link w:val="Rubrik3Char"/>
    <w:uiPriority w:val="9"/>
    <w:unhideWhenUsed/>
    <w:qFormat/>
    <w:rsid w:val="00860633"/>
    <w:pPr>
      <w:keepNext/>
      <w:keepLines/>
      <w:spacing w:before="200"/>
      <w:outlineLvl w:val="2"/>
    </w:pPr>
    <w:rPr>
      <w:rFonts w:eastAsiaTheme="majorEastAsia" w:cstheme="majorBidi"/>
      <w:b/>
      <w:bCs/>
    </w:rPr>
  </w:style>
  <w:style w:type="paragraph" w:styleId="Heading4">
    <w:name w:val="heading 4"/>
    <w:basedOn w:val="Normal"/>
    <w:next w:val="Normal"/>
    <w:link w:val="Rubrik4Char"/>
    <w:uiPriority w:val="9"/>
    <w:semiHidden/>
    <w:unhideWhenUsed/>
    <w:qFormat/>
    <w:rsid w:val="00BF122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Rubrik5Char"/>
    <w:uiPriority w:val="9"/>
    <w:semiHidden/>
    <w:unhideWhenUsed/>
    <w:qFormat/>
    <w:rsid w:val="00BF122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Rubrik6Char"/>
    <w:uiPriority w:val="9"/>
    <w:semiHidden/>
    <w:unhideWhenUsed/>
    <w:qFormat/>
    <w:rsid w:val="00BF122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qFormat/>
    <w:rsid w:val="00643B24"/>
    <w:rPr>
      <w:rFonts w:ascii="Arial" w:hAnsi="Arial" w:eastAsiaTheme="majorEastAsia" w:cstheme="majorBidi"/>
      <w:b/>
      <w:bCs/>
      <w:sz w:val="24"/>
      <w:szCs w:val="28"/>
    </w:rPr>
  </w:style>
  <w:style w:type="character" w:customStyle="1" w:styleId="Rubrik2Char">
    <w:name w:val="Rubrik 2 Char"/>
    <w:basedOn w:val="DefaultParagraphFont"/>
    <w:link w:val="Heading2"/>
    <w:uiPriority w:val="9"/>
    <w:qFormat/>
    <w:rsid w:val="007212AE"/>
    <w:rPr>
      <w:rFonts w:ascii="Arial" w:hAnsi="Arial" w:eastAsiaTheme="majorEastAsia" w:cstheme="majorBidi"/>
      <w:b/>
      <w:caps/>
      <w:szCs w:val="26"/>
    </w:rPr>
  </w:style>
  <w:style w:type="character" w:customStyle="1" w:styleId="Rubrik3Char">
    <w:name w:val="Rubrik 3 Char"/>
    <w:basedOn w:val="DefaultParagraphFont"/>
    <w:link w:val="Heading3"/>
    <w:uiPriority w:val="9"/>
    <w:qFormat/>
    <w:rsid w:val="00860633"/>
    <w:rPr>
      <w:rFonts w:ascii="Times New Roman" w:hAnsi="Times New Roman" w:eastAsiaTheme="majorEastAsia" w:cstheme="majorBidi"/>
      <w:b/>
      <w:bCs/>
    </w:rPr>
  </w:style>
  <w:style w:type="character" w:customStyle="1" w:styleId="NotetextChar">
    <w:name w:val="Note text Char"/>
    <w:basedOn w:val="DefaultParagraphFont"/>
    <w:link w:val="Notetext"/>
    <w:qFormat/>
    <w:rsid w:val="004B2FF1"/>
    <w:rPr>
      <w:rFonts w:ascii="Times New Roman" w:hAnsi="Times New Roman"/>
      <w:i/>
      <w:sz w:val="18"/>
    </w:rPr>
  </w:style>
  <w:style w:type="character" w:customStyle="1" w:styleId="SidhuvudChar">
    <w:name w:val="Sidhuvud Char"/>
    <w:basedOn w:val="DefaultParagraphFont"/>
    <w:link w:val="Header"/>
    <w:uiPriority w:val="99"/>
    <w:qFormat/>
    <w:rsid w:val="00CA60C1"/>
    <w:rPr>
      <w:rFonts w:ascii="Times New Roman" w:hAnsi="Times New Roman"/>
    </w:rPr>
  </w:style>
  <w:style w:type="character" w:customStyle="1" w:styleId="SidfotChar">
    <w:name w:val="Sidfot Char"/>
    <w:basedOn w:val="DefaultParagraphFont"/>
    <w:link w:val="Footer"/>
    <w:uiPriority w:val="21"/>
    <w:qFormat/>
    <w:rsid w:val="00793C48"/>
    <w:rPr>
      <w:rFonts w:ascii="Arial" w:hAnsi="Arial"/>
      <w:sz w:val="16"/>
    </w:rPr>
  </w:style>
  <w:style w:type="character" w:styleId="PageNumber">
    <w:name w:val="page number"/>
    <w:basedOn w:val="DefaultParagraphFont"/>
    <w:unhideWhenUsed/>
    <w:qFormat/>
    <w:rsid w:val="00CA60C1"/>
    <w:rPr>
      <w:sz w:val="22"/>
      <w:lang w:val="sv-SE"/>
    </w:rPr>
  </w:style>
  <w:style w:type="paragraph" w:customStyle="1" w:styleId="Heading">
    <w:name w:val="Heading"/>
    <w:basedOn w:val="Normal"/>
    <w:next w:val="BodyText"/>
    <w:qFormat/>
    <w:pPr>
      <w:keepNext/>
      <w:spacing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character" w:customStyle="1" w:styleId="Notetext">
    <w:name w:val="Note text"/>
    <w:link w:val="NotetextChar"/>
    <w:qFormat/>
    <w:rsid w:val="004B2FF1"/>
    <w:rPr>
      <w:i/>
      <w:sz w:val="18"/>
    </w:rPr>
  </w:style>
  <w:style w:type="paragraph" w:customStyle="1" w:styleId="Heading1English">
    <w:name w:val="Heading 1 English"/>
    <w:basedOn w:val="Heading1"/>
    <w:next w:val="Normal"/>
    <w:qFormat/>
    <w:rsid w:val="00A5796E"/>
    <w:pPr>
      <w:spacing w:before="0"/>
    </w:pPr>
    <w:rPr>
      <w:i/>
    </w:rPr>
  </w:style>
  <w:style w:type="paragraph" w:customStyle="1" w:styleId="Heading2English">
    <w:name w:val="Heading 2 English"/>
    <w:basedOn w:val="Heading2"/>
    <w:next w:val="Normal"/>
    <w:qFormat/>
    <w:rsid w:val="00A5796E"/>
    <w:pPr>
      <w:spacing w:before="0"/>
    </w:pPr>
    <w:rPr>
      <w:i/>
    </w:rPr>
  </w:style>
  <w:style w:type="paragraph" w:customStyle="1" w:styleId="NormalEnglish">
    <w:name w:val="Normal English"/>
    <w:basedOn w:val="Normal"/>
    <w:qFormat/>
    <w:rsid w:val="00B26A55"/>
    <w:pPr>
      <w:spacing w:before="0"/>
    </w:pPr>
    <w:rPr>
      <w:i/>
      <w:sz w:val="18"/>
    </w:rPr>
  </w:style>
  <w:style w:type="paragraph" w:customStyle="1" w:styleId="MinutesHeading1">
    <w:name w:val="Minutes Heading 1"/>
    <w:basedOn w:val="Heading1"/>
    <w:next w:val="Normal"/>
    <w:qFormat/>
    <w:rsid w:val="00D45B71"/>
    <w:pPr>
      <w:ind w:left="5103"/>
    </w:pPr>
    <w:rPr>
      <w:b w:val="0"/>
      <w:sz w:val="20"/>
    </w:rPr>
  </w:style>
  <w:style w:type="paragraph" w:customStyle="1" w:styleId="MinutesHeading1English">
    <w:name w:val="Minutes Heading1 English"/>
    <w:basedOn w:val="MinutesHeading1"/>
    <w:next w:val="Normal"/>
    <w:qFormat/>
    <w:rsid w:val="0070168D"/>
    <w:pPr>
      <w:spacing w:before="0"/>
    </w:pPr>
    <w:rPr>
      <w:i/>
      <w:sz w:val="18"/>
    </w:rPr>
  </w:style>
  <w:style w:type="paragraph" w:customStyle="1" w:styleId="MinutesHeading2">
    <w:name w:val="Minutes Heading 2"/>
    <w:basedOn w:val="Heading2"/>
    <w:next w:val="Normal"/>
    <w:qFormat/>
    <w:rsid w:val="00D45B71"/>
    <w:rPr>
      <w:b w:val="0"/>
    </w:rPr>
  </w:style>
  <w:style w:type="paragraph" w:customStyle="1" w:styleId="MinutesHeading2English">
    <w:name w:val="Minutes Heading 2 English"/>
    <w:basedOn w:val="Heading2English"/>
    <w:next w:val="Normal"/>
    <w:qFormat/>
    <w:rsid w:val="00E73BAC"/>
    <w:rPr>
      <w:b w:val="0"/>
    </w:rPr>
  </w:style>
  <w:style w:type="paragraph" w:customStyle="1" w:styleId="MinutesHeading3">
    <w:name w:val="Minutes Heading 3"/>
    <w:basedOn w:val="Heading3"/>
    <w:next w:val="Normal"/>
    <w:qFormat/>
    <w:rsid w:val="009D1FF4"/>
    <w:pPr>
      <w:numPr>
        <w:numId w:val="1"/>
      </w:numPr>
      <w:spacing w:before="525"/>
    </w:pPr>
    <w:rPr>
      <w:sz w:val="24"/>
    </w:rPr>
  </w:style>
  <w:style w:type="paragraph" w:customStyle="1" w:styleId="Style1">
    <w:name w:val="Style1"/>
    <w:basedOn w:val="Heading1"/>
    <w:qFormat/>
    <w:rsid w:val="00392C0D"/>
    <w:pPr>
      <w:spacing w:before="0"/>
    </w:pPr>
  </w:style>
  <w:style w:type="paragraph" w:customStyle="1" w:styleId="Heading3English">
    <w:name w:val="Heading 3 English"/>
    <w:basedOn w:val="Heading3"/>
    <w:next w:val="Normal"/>
    <w:qFormat/>
    <w:rsid w:val="00A5796E"/>
    <w:pPr>
      <w:spacing w:before="0"/>
    </w:pPr>
    <w:rPr>
      <w:i/>
    </w:rPr>
  </w:style>
  <w:style w:type="paragraph" w:customStyle="1" w:styleId="Textbody">
    <w:name w:val="Text body"/>
    <w:basedOn w:val="Normal"/>
    <w:qFormat/>
    <w:rsid w:val="00CC14E6"/>
    <w:pPr>
      <w:widowControl w:val="0"/>
      <w:spacing w:before="0" w:after="283" w:line="276" w:lineRule="auto"/>
    </w:pPr>
    <w:rPr>
      <w:rFonts w:eastAsia="Times New Roman" w:cs="Times New Roman"/>
      <w:lang w:eastAsia="zh-CN" w:bidi="hi-IN"/>
    </w:rPr>
  </w:style>
  <w:style w:type="paragraph" w:styleId="ListParagraph">
    <w:name w:val="List Paragraph"/>
    <w:basedOn w:val="Normal"/>
    <w:uiPriority w:val="34"/>
    <w:qFormat/>
    <w:rsid w:val="009D1FF4"/>
    <w:pPr>
      <w:numPr>
        <w:numId w:val="2"/>
      </w:numPr>
      <w:contextualSpacing/>
    </w:pPr>
  </w:style>
  <w:style w:type="paragraph" w:customStyle="1" w:styleId="Bulletpointnumber">
    <w:name w:val="Bullet point number"/>
    <w:basedOn w:val="ListParagraph"/>
    <w:qFormat/>
    <w:rsid w:val="008C12DF"/>
  </w:style>
  <w:style w:type="paragraph" w:customStyle="1" w:styleId="Bulletpointa">
    <w:name w:val="Bullet point a"/>
    <w:basedOn w:val="ListParagraph"/>
    <w:qFormat/>
    <w:rsid w:val="009D1FF4"/>
    <w:pPr>
      <w:numPr>
        <w:numId w:val="4"/>
      </w:numPr>
    </w:pPr>
  </w:style>
  <w:style w:type="paragraph" w:customStyle="1" w:styleId="Bulletpointi">
    <w:name w:val="Bullet point i"/>
    <w:basedOn w:val="ListParagraph"/>
    <w:qFormat/>
    <w:rsid w:val="009D1FF4"/>
    <w:pPr>
      <w:numPr>
        <w:numId w:val="5"/>
      </w:numPr>
    </w:pPr>
  </w:style>
  <w:style w:type="paragraph" w:customStyle="1" w:styleId="Bulletpointbullet">
    <w:name w:val="Bullet point bullet"/>
    <w:basedOn w:val="ListParagraph"/>
    <w:qFormat/>
    <w:rsid w:val="009D1FF4"/>
    <w:pPr>
      <w:numPr>
        <w:numId w:val="6"/>
      </w:numPr>
    </w:pPr>
  </w:style>
  <w:style w:type="paragraph" w:customStyle="1" w:styleId="Adressflt">
    <w:name w:val="Adressfält"/>
    <w:basedOn w:val="Textbody"/>
    <w:qFormat/>
    <w:rsid w:val="00662FFD"/>
    <w:pPr>
      <w:spacing w:after="0"/>
    </w:pPr>
  </w:style>
  <w:style w:type="paragraph" w:customStyle="1" w:styleId="NormalEnglishIndent">
    <w:name w:val="Normal English Indent"/>
    <w:basedOn w:val="NormalEnglish"/>
    <w:qFormat/>
    <w:rsid w:val="00CA60C1"/>
    <w:pPr>
      <w:ind w:left="720"/>
    </w:pPr>
  </w:style>
  <w:style w:type="paragraph" w:styleId="ListNumber">
    <w:name w:val="List Number"/>
    <w:basedOn w:val="Normal"/>
    <w:uiPriority w:val="99"/>
    <w:semiHidden/>
    <w:unhideWhenUsed/>
    <w:qFormat/>
    <w:rsid w:val="00BF3B4F"/>
    <w:pPr>
      <w:ind w:left="567" w:hanging="567"/>
      <w:contextualSpacing/>
    </w:pPr>
  </w:style>
  <w:style w:type="paragraph" w:customStyle="1" w:styleId="Bulletpointuppera">
    <w:name w:val="Bullet point upper a"/>
    <w:basedOn w:val="Bulletpointa"/>
    <w:qFormat/>
    <w:rsid w:val="009D1FF4"/>
    <w:pPr>
      <w:numPr>
        <w:numId w:val="8"/>
      </w:numPr>
    </w:pPr>
  </w:style>
  <w:style w:type="paragraph" w:styleId="NormalIndent">
    <w:name w:val="Normal Indent"/>
    <w:basedOn w:val="Normal"/>
    <w:uiPriority w:val="99"/>
    <w:unhideWhenUsed/>
    <w:qFormat/>
    <w:rsid w:val="00CA60C1"/>
    <w:pPr>
      <w:ind w:left="720"/>
    </w:pPr>
  </w:style>
  <w:style w:type="paragraph" w:styleId="NoSpacing">
    <w:name w:val="No Spacing"/>
    <w:uiPriority w:val="1"/>
    <w:qFormat/>
    <w:rsid w:val="00D12EF0"/>
    <w:pPr>
      <w:jc w:val="both"/>
    </w:pPr>
    <w:rPr>
      <w:rFonts w:ascii="Arial" w:eastAsia="Times New Roman" w:hAnsi="Arial" w:cs="Times New Roman"/>
      <w:szCs w:val="24"/>
      <w:lang w:eastAsia="sv-SE"/>
    </w:rPr>
  </w:style>
  <w:style w:type="paragraph" w:customStyle="1" w:styleId="HeaderandFooter">
    <w:name w:val="Header and Footer"/>
    <w:basedOn w:val="Normal"/>
    <w:qFormat/>
  </w:style>
  <w:style w:type="paragraph" w:styleId="Header">
    <w:name w:val="header"/>
    <w:basedOn w:val="Normal"/>
    <w:link w:val="SidhuvudChar"/>
    <w:uiPriority w:val="99"/>
    <w:unhideWhenUsed/>
    <w:rsid w:val="00CA60C1"/>
    <w:pPr>
      <w:tabs>
        <w:tab w:val="center" w:pos="4536"/>
        <w:tab w:val="right" w:pos="9072"/>
      </w:tabs>
      <w:spacing w:before="0"/>
    </w:pPr>
  </w:style>
  <w:style w:type="paragraph" w:styleId="Footer">
    <w:name w:val="footer"/>
    <w:basedOn w:val="Normal"/>
    <w:link w:val="SidfotChar"/>
    <w:uiPriority w:val="21"/>
    <w:unhideWhenUsed/>
    <w:rsid w:val="00793C48"/>
    <w:pPr>
      <w:tabs>
        <w:tab w:val="center" w:pos="4536"/>
        <w:tab w:val="right" w:pos="9072"/>
      </w:tabs>
      <w:spacing w:before="0" w:line="240" w:lineRule="atLeast"/>
    </w:pPr>
    <w:rPr>
      <w:sz w:val="16"/>
    </w:rPr>
  </w:style>
  <w:style w:type="paragraph" w:customStyle="1" w:styleId="Rubrik1Center">
    <w:name w:val="Rubrik 1 Center"/>
    <w:basedOn w:val="Heading1"/>
    <w:qFormat/>
    <w:rsid w:val="00074CD6"/>
  </w:style>
  <w:style w:type="paragraph" w:customStyle="1" w:styleId="Heading1EnglishCenter">
    <w:name w:val="Heading 1 English Center"/>
    <w:basedOn w:val="Heading1English"/>
    <w:qFormat/>
    <w:rsid w:val="00074CD6"/>
  </w:style>
  <w:style w:type="paragraph" w:customStyle="1" w:styleId="NormalCenter">
    <w:name w:val="Normal Center"/>
    <w:basedOn w:val="Normal"/>
    <w:qFormat/>
    <w:rsid w:val="008C7DC8"/>
  </w:style>
  <w:style w:type="paragraph" w:customStyle="1" w:styleId="Rubrik2Center">
    <w:name w:val="Rubrik 2 Center"/>
    <w:basedOn w:val="Heading2"/>
    <w:qFormat/>
    <w:rsid w:val="00074CD6"/>
  </w:style>
  <w:style w:type="paragraph" w:customStyle="1" w:styleId="Heading2EnglishCenter">
    <w:name w:val="Heading 2 English Center"/>
    <w:basedOn w:val="Heading2English"/>
    <w:qFormat/>
    <w:rsid w:val="00074CD6"/>
  </w:style>
  <w:style w:type="paragraph" w:customStyle="1" w:styleId="Rubrik3Center">
    <w:name w:val="Rubrik 3 Center"/>
    <w:basedOn w:val="Heading3"/>
    <w:qFormat/>
    <w:rsid w:val="00074CD6"/>
  </w:style>
  <w:style w:type="paragraph" w:customStyle="1" w:styleId="Heading3EnglishCenter">
    <w:name w:val="Heading 3 English Center"/>
    <w:basedOn w:val="Heading3English"/>
    <w:qFormat/>
    <w:rsid w:val="00074CD6"/>
  </w:style>
  <w:style w:type="paragraph" w:customStyle="1" w:styleId="NormalEnglishCenter">
    <w:name w:val="Normal English Center"/>
    <w:basedOn w:val="NormalEnglish"/>
    <w:qFormat/>
    <w:rsid w:val="008C7DC8"/>
  </w:style>
  <w:style w:type="paragraph" w:customStyle="1" w:styleId="Template-Disclaimer">
    <w:name w:val="Template - Disclaimer"/>
    <w:basedOn w:val="Normal"/>
    <w:uiPriority w:val="8"/>
    <w:semiHidden/>
    <w:qFormat/>
    <w:rsid w:val="001615DD"/>
    <w:pPr>
      <w:spacing w:before="0" w:line="240" w:lineRule="atLeast"/>
    </w:pPr>
    <w:rPr>
      <w:rFonts w:cs="Verdana"/>
      <w:spacing w:val="3"/>
      <w:sz w:val="16"/>
      <w:szCs w:val="20"/>
    </w:rPr>
  </w:style>
  <w:style w:type="table" w:customStyle="1" w:styleId="Blank">
    <w:name w:val="Blank"/>
    <w:basedOn w:val="TableNormal"/>
    <w:uiPriority w:val="99"/>
    <w:rsid w:val="001615DD"/>
    <w:pPr>
      <w:spacing w:after="240"/>
    </w:pPr>
    <w:rPr>
      <w:szCs w:val="20"/>
    </w:rPr>
    <w:tblPr>
      <w:tblCellMar>
        <w:left w:w="0" w:type="dxa"/>
        <w:right w:w="0" w:type="dxa"/>
      </w:tblCellMar>
    </w:tblPr>
  </w:style>
  <w:style w:type="paragraph" w:styleId="Revision">
    <w:name w:val="Revision"/>
    <w:hidden/>
    <w:uiPriority w:val="99"/>
    <w:semiHidden/>
    <w:rsid w:val="00E7762D"/>
    <w:pPr>
      <w:suppressAutoHyphens w:val="0"/>
    </w:pPr>
    <w:rPr>
      <w:rFonts w:ascii="Arial" w:hAnsi="Arial"/>
    </w:rPr>
  </w:style>
  <w:style w:type="paragraph" w:styleId="BodyTextIndent">
    <w:name w:val="Body Text Indent"/>
    <w:basedOn w:val="Normal"/>
    <w:link w:val="BrdtextmedindragChar"/>
    <w:uiPriority w:val="99"/>
    <w:semiHidden/>
    <w:unhideWhenUsed/>
    <w:rsid w:val="00BF122F"/>
    <w:pPr>
      <w:spacing w:after="120"/>
      <w:ind w:left="283"/>
    </w:pPr>
  </w:style>
  <w:style w:type="character" w:customStyle="1" w:styleId="BrdtextmedindragChar">
    <w:name w:val="Brödtext med indrag Char"/>
    <w:basedOn w:val="DefaultParagraphFont"/>
    <w:link w:val="BodyTextIndent"/>
    <w:uiPriority w:val="99"/>
    <w:semiHidden/>
    <w:rsid w:val="00BF122F"/>
    <w:rPr>
      <w:rFonts w:ascii="Arial" w:hAnsi="Arial"/>
    </w:rPr>
  </w:style>
  <w:style w:type="character" w:customStyle="1" w:styleId="Rubrik4Char">
    <w:name w:val="Rubrik 4 Char"/>
    <w:basedOn w:val="DefaultParagraphFont"/>
    <w:link w:val="Heading4"/>
    <w:uiPriority w:val="9"/>
    <w:semiHidden/>
    <w:rsid w:val="00BF122F"/>
    <w:rPr>
      <w:rFonts w:asciiTheme="majorHAnsi" w:eastAsiaTheme="majorEastAsia" w:hAnsiTheme="majorHAnsi" w:cstheme="majorBidi"/>
      <w:i/>
      <w:iCs/>
      <w:color w:val="365F91" w:themeColor="accent1" w:themeShade="BF"/>
    </w:rPr>
  </w:style>
  <w:style w:type="character" w:customStyle="1" w:styleId="Rubrik5Char">
    <w:name w:val="Rubrik 5 Char"/>
    <w:basedOn w:val="DefaultParagraphFont"/>
    <w:link w:val="Heading5"/>
    <w:uiPriority w:val="9"/>
    <w:semiHidden/>
    <w:rsid w:val="00BF122F"/>
    <w:rPr>
      <w:rFonts w:asciiTheme="majorHAnsi" w:eastAsiaTheme="majorEastAsia" w:hAnsiTheme="majorHAnsi" w:cstheme="majorBidi"/>
      <w:color w:val="365F91" w:themeColor="accent1" w:themeShade="BF"/>
    </w:rPr>
  </w:style>
  <w:style w:type="character" w:customStyle="1" w:styleId="Rubrik6Char">
    <w:name w:val="Rubrik 6 Char"/>
    <w:basedOn w:val="DefaultParagraphFont"/>
    <w:link w:val="Heading6"/>
    <w:uiPriority w:val="9"/>
    <w:semiHidden/>
    <w:rsid w:val="00BF122F"/>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BF12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SW_MATTERS!7491395.3</documentid>
  <senderid>AARON.EIDEM@SE.DLAPIPER.COM</senderid>
  <senderemail>AARON.EIDEM@SE.DLAPIPER.COM</senderemail>
  <lastmodified>2025-04-28T18:21:00.0000000+02:00</lastmodified>
  <database>SW_MATTERS</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FED7-A1B6-4C9E-93D4-52E7270A42F5}">
  <ds:schemaRefs>
    <ds:schemaRef ds:uri="http://schemas.openxmlformats.org/officeDocument/2006/bibliography"/>
  </ds:schemaRefs>
</ds:datastoreItem>
</file>

<file path=customXml/itemProps2.xml><?xml version="1.0" encoding="utf-8"?>
<ds:datastoreItem xmlns:ds="http://schemas.openxmlformats.org/officeDocument/2006/customXml" ds:itemID="{F78FDE0C-2793-443D-9D87-9C6D972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